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EFB0" w14:textId="1D6EB206" w:rsidR="005D3ADD" w:rsidRPr="002E125A" w:rsidRDefault="00F37E62" w:rsidP="00F37E62">
      <w:r w:rsidRPr="002E125A">
        <w:t>Õiguskantsler</w:t>
      </w:r>
    </w:p>
    <w:p w14:paraId="18E3A167" w14:textId="7B9EB7BF" w:rsidR="00F37E62" w:rsidRPr="002E125A" w:rsidRDefault="00F37E62" w:rsidP="00F37E62">
      <w:r w:rsidRPr="002E125A">
        <w:t>Justiits- ja digiminister</w:t>
      </w:r>
    </w:p>
    <w:p w14:paraId="6CC2E288" w14:textId="224221E1" w:rsidR="00F37E62" w:rsidRPr="002E125A" w:rsidRDefault="00ED6295" w:rsidP="003A196D">
      <w:pPr>
        <w:jc w:val="right"/>
      </w:pPr>
      <w:r>
        <w:t>1.10</w:t>
      </w:r>
      <w:r w:rsidR="0090256E">
        <w:t>.2025</w:t>
      </w:r>
    </w:p>
    <w:p w14:paraId="4B6025D5" w14:textId="77777777" w:rsidR="00F37E62" w:rsidRPr="002E125A" w:rsidRDefault="00F37E62" w:rsidP="00F37E62">
      <w:pPr>
        <w:rPr>
          <w:rFonts w:ascii="Times New Roman" w:eastAsia="Times New Roman" w:hAnsi="Times New Roman" w:cs="Times New Roman"/>
          <w:sz w:val="24"/>
          <w:szCs w:val="24"/>
        </w:rPr>
      </w:pPr>
    </w:p>
    <w:p w14:paraId="1102E9B6" w14:textId="77777777" w:rsidR="0090256E" w:rsidRDefault="0090256E" w:rsidP="00ED023F">
      <w:pPr>
        <w:jc w:val="both"/>
        <w:rPr>
          <w:rFonts w:ascii="Times New Roman" w:eastAsia="Times New Roman" w:hAnsi="Times New Roman" w:cs="Times New Roman"/>
          <w:sz w:val="24"/>
          <w:szCs w:val="24"/>
        </w:rPr>
      </w:pPr>
    </w:p>
    <w:p w14:paraId="0D0753ED" w14:textId="6C082F13" w:rsidR="00391C1A" w:rsidRDefault="00391C1A" w:rsidP="00ED023F">
      <w:pPr>
        <w:jc w:val="both"/>
        <w:rPr>
          <w:rFonts w:ascii="Times New Roman" w:eastAsia="Times New Roman" w:hAnsi="Times New Roman" w:cs="Times New Roman"/>
          <w:sz w:val="24"/>
          <w:szCs w:val="24"/>
        </w:rPr>
      </w:pPr>
      <w:r w:rsidRPr="002E125A">
        <w:rPr>
          <w:rFonts w:ascii="Times New Roman" w:eastAsia="Times New Roman" w:hAnsi="Times New Roman" w:cs="Times New Roman"/>
          <w:sz w:val="24"/>
          <w:szCs w:val="24"/>
        </w:rPr>
        <w:t>Austatud õiguskantsler ja minister</w:t>
      </w:r>
    </w:p>
    <w:p w14:paraId="07EA1D6C" w14:textId="77777777" w:rsidR="00130E96" w:rsidRPr="002E125A" w:rsidRDefault="00130E96" w:rsidP="00ED023F">
      <w:pPr>
        <w:jc w:val="both"/>
        <w:rPr>
          <w:rFonts w:ascii="Times New Roman" w:eastAsia="Times New Roman" w:hAnsi="Times New Roman" w:cs="Times New Roman"/>
          <w:sz w:val="24"/>
          <w:szCs w:val="24"/>
        </w:rPr>
      </w:pPr>
    </w:p>
    <w:p w14:paraId="7BD5DEB7" w14:textId="2F5C6C1C" w:rsidR="00436580" w:rsidRDefault="00391C1A" w:rsidP="00ED023F">
      <w:pPr>
        <w:jc w:val="both"/>
        <w:rPr>
          <w:rFonts w:ascii="Times New Roman" w:eastAsia="Times New Roman" w:hAnsi="Times New Roman" w:cs="Times New Roman"/>
          <w:sz w:val="24"/>
          <w:szCs w:val="24"/>
        </w:rPr>
      </w:pPr>
      <w:r w:rsidRPr="002E125A">
        <w:rPr>
          <w:rFonts w:ascii="Times New Roman" w:eastAsia="Times New Roman" w:hAnsi="Times New Roman" w:cs="Times New Roman"/>
          <w:sz w:val="24"/>
          <w:szCs w:val="24"/>
        </w:rPr>
        <w:t>Pöördu</w:t>
      </w:r>
      <w:r w:rsidR="00130E96">
        <w:rPr>
          <w:rFonts w:ascii="Times New Roman" w:eastAsia="Times New Roman" w:hAnsi="Times New Roman" w:cs="Times New Roman"/>
          <w:sz w:val="24"/>
          <w:szCs w:val="24"/>
        </w:rPr>
        <w:t>me</w:t>
      </w:r>
      <w:r w:rsidRPr="002E125A">
        <w:rPr>
          <w:rFonts w:ascii="Times New Roman" w:eastAsia="Times New Roman" w:hAnsi="Times New Roman" w:cs="Times New Roman"/>
          <w:sz w:val="24"/>
          <w:szCs w:val="24"/>
        </w:rPr>
        <w:t xml:space="preserve"> Teie poole probleemiga, mis pärsib efektiivset kaitseõiguse teostamist ja </w:t>
      </w:r>
      <w:r w:rsidR="00F35EC4">
        <w:rPr>
          <w:rFonts w:ascii="Times New Roman" w:eastAsia="Times New Roman" w:hAnsi="Times New Roman" w:cs="Times New Roman"/>
          <w:sz w:val="24"/>
          <w:szCs w:val="24"/>
        </w:rPr>
        <w:t xml:space="preserve">eraelu kaitset ning </w:t>
      </w:r>
      <w:r w:rsidRPr="002E125A">
        <w:rPr>
          <w:rFonts w:ascii="Times New Roman" w:eastAsia="Times New Roman" w:hAnsi="Times New Roman" w:cs="Times New Roman"/>
          <w:sz w:val="24"/>
          <w:szCs w:val="24"/>
        </w:rPr>
        <w:t>tekitab lisakulu ka riigile</w:t>
      </w:r>
      <w:r w:rsidR="00F35EC4">
        <w:rPr>
          <w:rFonts w:ascii="Times New Roman" w:eastAsia="Times New Roman" w:hAnsi="Times New Roman" w:cs="Times New Roman"/>
          <w:sz w:val="24"/>
          <w:szCs w:val="24"/>
        </w:rPr>
        <w:t xml:space="preserve">. Nimelt keelab </w:t>
      </w:r>
      <w:r w:rsidR="00C4113A">
        <w:rPr>
          <w:rFonts w:ascii="Times New Roman" w:eastAsia="Times New Roman" w:hAnsi="Times New Roman" w:cs="Times New Roman"/>
          <w:sz w:val="24"/>
          <w:szCs w:val="24"/>
        </w:rPr>
        <w:t xml:space="preserve">kehtiv asjakohane </w:t>
      </w:r>
      <w:r w:rsidR="00925827">
        <w:rPr>
          <w:rFonts w:ascii="Times New Roman" w:eastAsia="Times New Roman" w:hAnsi="Times New Roman" w:cs="Times New Roman"/>
          <w:sz w:val="24"/>
          <w:szCs w:val="24"/>
        </w:rPr>
        <w:t xml:space="preserve">määrus </w:t>
      </w:r>
      <w:r w:rsidRPr="002E125A">
        <w:rPr>
          <w:rFonts w:ascii="Times New Roman" w:eastAsia="Times New Roman" w:hAnsi="Times New Roman" w:cs="Times New Roman"/>
          <w:sz w:val="24"/>
          <w:szCs w:val="24"/>
        </w:rPr>
        <w:t xml:space="preserve">jälitustoimingu käigus </w:t>
      </w:r>
      <w:r w:rsidR="00ED023F" w:rsidRPr="002E125A">
        <w:rPr>
          <w:rFonts w:ascii="Times New Roman" w:eastAsia="Times New Roman" w:hAnsi="Times New Roman" w:cs="Times New Roman"/>
          <w:sz w:val="24"/>
          <w:szCs w:val="24"/>
        </w:rPr>
        <w:t>kogutud teabe</w:t>
      </w:r>
      <w:r w:rsidR="00C92E2D">
        <w:rPr>
          <w:rFonts w:ascii="Times New Roman" w:eastAsia="Times New Roman" w:hAnsi="Times New Roman" w:cs="Times New Roman"/>
          <w:sz w:val="24"/>
          <w:szCs w:val="24"/>
        </w:rPr>
        <w:t xml:space="preserve"> puudutatud isikule edastamise või sellest</w:t>
      </w:r>
      <w:r w:rsidR="00925827">
        <w:rPr>
          <w:rFonts w:ascii="Times New Roman" w:eastAsia="Times New Roman" w:hAnsi="Times New Roman" w:cs="Times New Roman"/>
          <w:sz w:val="24"/>
          <w:szCs w:val="24"/>
        </w:rPr>
        <w:t xml:space="preserve"> koopia tegemise</w:t>
      </w:r>
      <w:r w:rsidR="00887027">
        <w:rPr>
          <w:rFonts w:ascii="Times New Roman" w:eastAsia="Times New Roman" w:hAnsi="Times New Roman" w:cs="Times New Roman"/>
          <w:sz w:val="24"/>
          <w:szCs w:val="24"/>
        </w:rPr>
        <w:t>. Nii saa</w:t>
      </w:r>
      <w:r w:rsidR="00447EAB">
        <w:rPr>
          <w:rFonts w:ascii="Times New Roman" w:eastAsia="Times New Roman" w:hAnsi="Times New Roman" w:cs="Times New Roman"/>
          <w:sz w:val="24"/>
          <w:szCs w:val="24"/>
        </w:rPr>
        <w:t>vad jälitustoimingutele allutatud isikud</w:t>
      </w:r>
      <w:r w:rsidR="00887027">
        <w:rPr>
          <w:rFonts w:ascii="Times New Roman" w:eastAsia="Times New Roman" w:hAnsi="Times New Roman" w:cs="Times New Roman"/>
          <w:sz w:val="24"/>
          <w:szCs w:val="24"/>
        </w:rPr>
        <w:t xml:space="preserve"> </w:t>
      </w:r>
      <w:r w:rsidR="00447EAB">
        <w:rPr>
          <w:rFonts w:ascii="Times New Roman" w:eastAsia="Times New Roman" w:hAnsi="Times New Roman" w:cs="Times New Roman"/>
          <w:sz w:val="24"/>
          <w:szCs w:val="24"/>
        </w:rPr>
        <w:t xml:space="preserve">nende kohta kogutud </w:t>
      </w:r>
      <w:r w:rsidR="00887027">
        <w:rPr>
          <w:rFonts w:ascii="Times New Roman" w:eastAsia="Times New Roman" w:hAnsi="Times New Roman" w:cs="Times New Roman"/>
          <w:sz w:val="24"/>
          <w:szCs w:val="24"/>
        </w:rPr>
        <w:t xml:space="preserve">teabega </w:t>
      </w:r>
      <w:r w:rsidR="00ED023F" w:rsidRPr="002E125A">
        <w:rPr>
          <w:rFonts w:ascii="Times New Roman" w:eastAsia="Times New Roman" w:hAnsi="Times New Roman" w:cs="Times New Roman"/>
          <w:sz w:val="24"/>
          <w:szCs w:val="24"/>
        </w:rPr>
        <w:t xml:space="preserve">tutvuda üksnes </w:t>
      </w:r>
      <w:r w:rsidR="00E700F5">
        <w:rPr>
          <w:rFonts w:ascii="Times New Roman" w:eastAsia="Times New Roman" w:hAnsi="Times New Roman" w:cs="Times New Roman"/>
          <w:sz w:val="24"/>
          <w:szCs w:val="24"/>
        </w:rPr>
        <w:t xml:space="preserve">jälitusasutustes </w:t>
      </w:r>
      <w:r w:rsidR="00ED023F" w:rsidRPr="002E125A">
        <w:rPr>
          <w:rFonts w:ascii="Times New Roman" w:eastAsia="Times New Roman" w:hAnsi="Times New Roman" w:cs="Times New Roman"/>
          <w:sz w:val="24"/>
          <w:szCs w:val="24"/>
        </w:rPr>
        <w:t>koha peal, ametnik</w:t>
      </w:r>
      <w:r w:rsidR="00E700F5">
        <w:rPr>
          <w:rFonts w:ascii="Times New Roman" w:eastAsia="Times New Roman" w:hAnsi="Times New Roman" w:cs="Times New Roman"/>
          <w:sz w:val="24"/>
          <w:szCs w:val="24"/>
        </w:rPr>
        <w:t>e</w:t>
      </w:r>
      <w:r w:rsidR="00ED023F" w:rsidRPr="002E125A">
        <w:rPr>
          <w:rFonts w:ascii="Times New Roman" w:eastAsia="Times New Roman" w:hAnsi="Times New Roman" w:cs="Times New Roman"/>
          <w:sz w:val="24"/>
          <w:szCs w:val="24"/>
        </w:rPr>
        <w:t xml:space="preserve"> juuresolekul.</w:t>
      </w:r>
      <w:r w:rsidR="00A30561">
        <w:rPr>
          <w:rFonts w:ascii="Times New Roman" w:eastAsia="Times New Roman" w:hAnsi="Times New Roman" w:cs="Times New Roman"/>
          <w:sz w:val="24"/>
          <w:szCs w:val="24"/>
        </w:rPr>
        <w:t xml:space="preserve"> </w:t>
      </w:r>
      <w:r w:rsidR="00485F79">
        <w:rPr>
          <w:rFonts w:ascii="Times New Roman" w:eastAsia="Times New Roman" w:hAnsi="Times New Roman" w:cs="Times New Roman"/>
          <w:sz w:val="24"/>
          <w:szCs w:val="24"/>
        </w:rPr>
        <w:t>Praktikas tähendab see</w:t>
      </w:r>
      <w:r w:rsidR="00436580">
        <w:rPr>
          <w:rFonts w:ascii="Times New Roman" w:eastAsia="Times New Roman" w:hAnsi="Times New Roman" w:cs="Times New Roman"/>
          <w:sz w:val="24"/>
          <w:szCs w:val="24"/>
        </w:rPr>
        <w:t xml:space="preserve"> seda, et advokaadid</w:t>
      </w:r>
      <w:r w:rsidR="00FC6430">
        <w:rPr>
          <w:rFonts w:ascii="Times New Roman" w:eastAsia="Times New Roman" w:hAnsi="Times New Roman" w:cs="Times New Roman"/>
          <w:sz w:val="24"/>
          <w:szCs w:val="24"/>
        </w:rPr>
        <w:t xml:space="preserve"> ja </w:t>
      </w:r>
      <w:r w:rsidR="00436580">
        <w:rPr>
          <w:rFonts w:ascii="Times New Roman" w:eastAsia="Times New Roman" w:hAnsi="Times New Roman" w:cs="Times New Roman"/>
          <w:sz w:val="24"/>
          <w:szCs w:val="24"/>
        </w:rPr>
        <w:t xml:space="preserve">kahtlustatavad peavad veetma päevi </w:t>
      </w:r>
      <w:r w:rsidR="00E700F5">
        <w:rPr>
          <w:rFonts w:ascii="Times New Roman" w:eastAsia="Times New Roman" w:hAnsi="Times New Roman" w:cs="Times New Roman"/>
          <w:sz w:val="24"/>
          <w:szCs w:val="24"/>
        </w:rPr>
        <w:t xml:space="preserve">või isegi </w:t>
      </w:r>
      <w:r w:rsidR="00436580">
        <w:rPr>
          <w:rFonts w:ascii="Times New Roman" w:eastAsia="Times New Roman" w:hAnsi="Times New Roman" w:cs="Times New Roman"/>
          <w:sz w:val="24"/>
          <w:szCs w:val="24"/>
        </w:rPr>
        <w:t>nädalaid kuulates kõrvaklappidega salvestusi ja ne</w:t>
      </w:r>
      <w:r w:rsidR="00806582">
        <w:rPr>
          <w:rFonts w:ascii="Times New Roman" w:eastAsia="Times New Roman" w:hAnsi="Times New Roman" w:cs="Times New Roman"/>
          <w:sz w:val="24"/>
          <w:szCs w:val="24"/>
        </w:rPr>
        <w:t xml:space="preserve">nde kohta </w:t>
      </w:r>
      <w:r w:rsidR="00436580">
        <w:rPr>
          <w:rFonts w:ascii="Times New Roman" w:eastAsia="Times New Roman" w:hAnsi="Times New Roman" w:cs="Times New Roman"/>
          <w:sz w:val="24"/>
          <w:szCs w:val="24"/>
        </w:rPr>
        <w:t xml:space="preserve">käsitsi </w:t>
      </w:r>
      <w:r w:rsidR="00806582">
        <w:rPr>
          <w:rFonts w:ascii="Times New Roman" w:eastAsia="Times New Roman" w:hAnsi="Times New Roman" w:cs="Times New Roman"/>
          <w:sz w:val="24"/>
          <w:szCs w:val="24"/>
        </w:rPr>
        <w:t>endale märkmeid tegema</w:t>
      </w:r>
      <w:r w:rsidR="00436580">
        <w:rPr>
          <w:rFonts w:ascii="Times New Roman" w:eastAsia="Times New Roman" w:hAnsi="Times New Roman" w:cs="Times New Roman"/>
          <w:sz w:val="24"/>
          <w:szCs w:val="24"/>
        </w:rPr>
        <w:t>. Arvestades õigusabi</w:t>
      </w:r>
      <w:r w:rsidR="00E700F5">
        <w:rPr>
          <w:rFonts w:ascii="Times New Roman" w:eastAsia="Times New Roman" w:hAnsi="Times New Roman" w:cs="Times New Roman"/>
          <w:sz w:val="24"/>
          <w:szCs w:val="24"/>
        </w:rPr>
        <w:t>teenuste</w:t>
      </w:r>
      <w:r w:rsidR="00436580">
        <w:rPr>
          <w:rFonts w:ascii="Times New Roman" w:eastAsia="Times New Roman" w:hAnsi="Times New Roman" w:cs="Times New Roman"/>
          <w:sz w:val="24"/>
          <w:szCs w:val="24"/>
        </w:rPr>
        <w:t xml:space="preserve"> hind</w:t>
      </w:r>
      <w:r w:rsidR="00E700F5">
        <w:rPr>
          <w:rFonts w:ascii="Times New Roman" w:eastAsia="Times New Roman" w:hAnsi="Times New Roman" w:cs="Times New Roman"/>
          <w:sz w:val="24"/>
          <w:szCs w:val="24"/>
        </w:rPr>
        <w:t>u</w:t>
      </w:r>
      <w:r w:rsidR="00554B11">
        <w:rPr>
          <w:rFonts w:ascii="Times New Roman" w:eastAsia="Times New Roman" w:hAnsi="Times New Roman" w:cs="Times New Roman"/>
          <w:sz w:val="24"/>
          <w:szCs w:val="24"/>
        </w:rPr>
        <w:t xml:space="preserve"> ja ajakulu</w:t>
      </w:r>
      <w:r w:rsidR="00343EFC">
        <w:rPr>
          <w:rFonts w:ascii="Times New Roman" w:eastAsia="Times New Roman" w:hAnsi="Times New Roman" w:cs="Times New Roman"/>
          <w:sz w:val="24"/>
          <w:szCs w:val="24"/>
        </w:rPr>
        <w:t xml:space="preserve">, muudab see </w:t>
      </w:r>
      <w:r w:rsidR="00C4113A">
        <w:rPr>
          <w:rFonts w:ascii="Times New Roman" w:eastAsia="Times New Roman" w:hAnsi="Times New Roman" w:cs="Times New Roman"/>
          <w:sz w:val="24"/>
          <w:szCs w:val="24"/>
        </w:rPr>
        <w:t xml:space="preserve">vastavate </w:t>
      </w:r>
      <w:r w:rsidR="00343EFC">
        <w:rPr>
          <w:rFonts w:ascii="Times New Roman" w:eastAsia="Times New Roman" w:hAnsi="Times New Roman" w:cs="Times New Roman"/>
          <w:sz w:val="24"/>
          <w:szCs w:val="24"/>
        </w:rPr>
        <w:t>tõendite</w:t>
      </w:r>
      <w:r w:rsidR="00A1738A">
        <w:rPr>
          <w:rFonts w:ascii="Times New Roman" w:eastAsia="Times New Roman" w:hAnsi="Times New Roman" w:cs="Times New Roman"/>
          <w:sz w:val="24"/>
          <w:szCs w:val="24"/>
        </w:rPr>
        <w:t xml:space="preserve">ga </w:t>
      </w:r>
      <w:r w:rsidR="002F7D53">
        <w:rPr>
          <w:rFonts w:ascii="Times New Roman" w:eastAsia="Times New Roman" w:hAnsi="Times New Roman" w:cs="Times New Roman"/>
          <w:sz w:val="24"/>
          <w:szCs w:val="24"/>
        </w:rPr>
        <w:t xml:space="preserve">põhjaliku </w:t>
      </w:r>
      <w:r w:rsidR="00A1738A">
        <w:rPr>
          <w:rFonts w:ascii="Times New Roman" w:eastAsia="Times New Roman" w:hAnsi="Times New Roman" w:cs="Times New Roman"/>
          <w:sz w:val="24"/>
          <w:szCs w:val="24"/>
        </w:rPr>
        <w:t>tutvumise</w:t>
      </w:r>
      <w:r w:rsidR="00343EFC">
        <w:rPr>
          <w:rFonts w:ascii="Times New Roman" w:eastAsia="Times New Roman" w:hAnsi="Times New Roman" w:cs="Times New Roman"/>
          <w:sz w:val="24"/>
          <w:szCs w:val="24"/>
        </w:rPr>
        <w:t xml:space="preserve"> ülemäära raskeks või praktiliselt võimatuks. </w:t>
      </w:r>
      <w:r w:rsidR="00F3564C">
        <w:rPr>
          <w:rFonts w:ascii="Times New Roman" w:eastAsia="Times New Roman" w:hAnsi="Times New Roman" w:cs="Times New Roman"/>
          <w:sz w:val="24"/>
          <w:szCs w:val="24"/>
        </w:rPr>
        <w:t>Samas puudub sell</w:t>
      </w:r>
      <w:r w:rsidR="00A1738A">
        <w:rPr>
          <w:rFonts w:ascii="Times New Roman" w:eastAsia="Times New Roman" w:hAnsi="Times New Roman" w:cs="Times New Roman"/>
          <w:sz w:val="24"/>
          <w:szCs w:val="24"/>
        </w:rPr>
        <w:t xml:space="preserve">isteks piiranguteks </w:t>
      </w:r>
      <w:r w:rsidR="00F3564C">
        <w:rPr>
          <w:rFonts w:ascii="Times New Roman" w:eastAsia="Times New Roman" w:hAnsi="Times New Roman" w:cs="Times New Roman"/>
          <w:sz w:val="24"/>
          <w:szCs w:val="24"/>
        </w:rPr>
        <w:t xml:space="preserve">ülekaalukas avaliku huvi eesmärk, kuivõrd tänapäeva tehnoloogiaga saaks vastavad </w:t>
      </w:r>
      <w:r w:rsidR="009D1B56">
        <w:rPr>
          <w:rFonts w:ascii="Times New Roman" w:eastAsia="Times New Roman" w:hAnsi="Times New Roman" w:cs="Times New Roman"/>
          <w:sz w:val="24"/>
          <w:szCs w:val="24"/>
        </w:rPr>
        <w:t xml:space="preserve">salvestised </w:t>
      </w:r>
      <w:r w:rsidR="00CB2DF3">
        <w:rPr>
          <w:rFonts w:ascii="Times New Roman" w:eastAsia="Times New Roman" w:hAnsi="Times New Roman" w:cs="Times New Roman"/>
          <w:sz w:val="24"/>
          <w:szCs w:val="24"/>
        </w:rPr>
        <w:t xml:space="preserve">edastada isikutele </w:t>
      </w:r>
      <w:r w:rsidR="00F4685D">
        <w:rPr>
          <w:rFonts w:ascii="Times New Roman" w:eastAsia="Times New Roman" w:hAnsi="Times New Roman" w:cs="Times New Roman"/>
          <w:sz w:val="24"/>
          <w:szCs w:val="24"/>
        </w:rPr>
        <w:t xml:space="preserve">nt </w:t>
      </w:r>
      <w:r w:rsidR="00CB2DF3">
        <w:rPr>
          <w:rFonts w:ascii="Times New Roman" w:eastAsia="Times New Roman" w:hAnsi="Times New Roman" w:cs="Times New Roman"/>
          <w:sz w:val="24"/>
          <w:szCs w:val="24"/>
        </w:rPr>
        <w:t xml:space="preserve">läbi e-toimiku, </w:t>
      </w:r>
      <w:r w:rsidR="009D1B56">
        <w:rPr>
          <w:rFonts w:ascii="Times New Roman" w:eastAsia="Times New Roman" w:hAnsi="Times New Roman" w:cs="Times New Roman"/>
          <w:sz w:val="24"/>
          <w:szCs w:val="24"/>
        </w:rPr>
        <w:t xml:space="preserve">kopeerida </w:t>
      </w:r>
      <w:r w:rsidR="00CB2DF3">
        <w:rPr>
          <w:rFonts w:ascii="Times New Roman" w:eastAsia="Times New Roman" w:hAnsi="Times New Roman" w:cs="Times New Roman"/>
          <w:sz w:val="24"/>
          <w:szCs w:val="24"/>
        </w:rPr>
        <w:t>eraldi an</w:t>
      </w:r>
      <w:r w:rsidR="00F4685D">
        <w:rPr>
          <w:rFonts w:ascii="Times New Roman" w:eastAsia="Times New Roman" w:hAnsi="Times New Roman" w:cs="Times New Roman"/>
          <w:sz w:val="24"/>
          <w:szCs w:val="24"/>
        </w:rPr>
        <w:t>d</w:t>
      </w:r>
      <w:r w:rsidR="00CB2DF3">
        <w:rPr>
          <w:rFonts w:ascii="Times New Roman" w:eastAsia="Times New Roman" w:hAnsi="Times New Roman" w:cs="Times New Roman"/>
          <w:sz w:val="24"/>
          <w:szCs w:val="24"/>
        </w:rPr>
        <w:t xml:space="preserve">ekandjale </w:t>
      </w:r>
      <w:r w:rsidR="009D1B56">
        <w:rPr>
          <w:rFonts w:ascii="Times New Roman" w:eastAsia="Times New Roman" w:hAnsi="Times New Roman" w:cs="Times New Roman"/>
          <w:sz w:val="24"/>
          <w:szCs w:val="24"/>
        </w:rPr>
        <w:t xml:space="preserve">või </w:t>
      </w:r>
      <w:r w:rsidR="00F3564C">
        <w:rPr>
          <w:rFonts w:ascii="Times New Roman" w:eastAsia="Times New Roman" w:hAnsi="Times New Roman" w:cs="Times New Roman"/>
          <w:sz w:val="24"/>
          <w:szCs w:val="24"/>
        </w:rPr>
        <w:t>ümberkirjutused genereerida ka arvuti abil</w:t>
      </w:r>
      <w:r w:rsidR="00554B11">
        <w:rPr>
          <w:rFonts w:ascii="Times New Roman" w:eastAsia="Times New Roman" w:hAnsi="Times New Roman" w:cs="Times New Roman"/>
          <w:sz w:val="24"/>
          <w:szCs w:val="24"/>
        </w:rPr>
        <w:t>,</w:t>
      </w:r>
      <w:r w:rsidR="00CE54AD">
        <w:rPr>
          <w:rFonts w:ascii="Times New Roman" w:eastAsia="Times New Roman" w:hAnsi="Times New Roman" w:cs="Times New Roman"/>
          <w:sz w:val="24"/>
          <w:szCs w:val="24"/>
        </w:rPr>
        <w:t xml:space="preserve"> säästes nii </w:t>
      </w:r>
      <w:r w:rsidR="00C4113A">
        <w:rPr>
          <w:rFonts w:ascii="Times New Roman" w:eastAsia="Times New Roman" w:hAnsi="Times New Roman" w:cs="Times New Roman"/>
          <w:sz w:val="24"/>
          <w:szCs w:val="24"/>
        </w:rPr>
        <w:t>jälitusasutuste</w:t>
      </w:r>
      <w:r w:rsidR="00CE54AD">
        <w:rPr>
          <w:rFonts w:ascii="Times New Roman" w:eastAsia="Times New Roman" w:hAnsi="Times New Roman" w:cs="Times New Roman"/>
          <w:sz w:val="24"/>
          <w:szCs w:val="24"/>
        </w:rPr>
        <w:t xml:space="preserve"> ja kaitse ressursse</w:t>
      </w:r>
      <w:r w:rsidR="009D1B56">
        <w:rPr>
          <w:rFonts w:ascii="Times New Roman" w:eastAsia="Times New Roman" w:hAnsi="Times New Roman" w:cs="Times New Roman"/>
          <w:sz w:val="24"/>
          <w:szCs w:val="24"/>
        </w:rPr>
        <w:t xml:space="preserve"> </w:t>
      </w:r>
      <w:r w:rsidR="00554B11">
        <w:rPr>
          <w:rFonts w:ascii="Times New Roman" w:eastAsia="Times New Roman" w:hAnsi="Times New Roman" w:cs="Times New Roman"/>
          <w:sz w:val="24"/>
          <w:szCs w:val="24"/>
        </w:rPr>
        <w:t>kui k</w:t>
      </w:r>
      <w:r w:rsidR="009D1B56">
        <w:rPr>
          <w:rFonts w:ascii="Times New Roman" w:eastAsia="Times New Roman" w:hAnsi="Times New Roman" w:cs="Times New Roman"/>
          <w:sz w:val="24"/>
          <w:szCs w:val="24"/>
        </w:rPr>
        <w:t>a inimeste aega</w:t>
      </w:r>
      <w:r w:rsidR="00CE54AD">
        <w:rPr>
          <w:rFonts w:ascii="Times New Roman" w:eastAsia="Times New Roman" w:hAnsi="Times New Roman" w:cs="Times New Roman"/>
          <w:sz w:val="24"/>
          <w:szCs w:val="24"/>
        </w:rPr>
        <w:t>. Selliselt on kaitseõiguse piirang põhjendamatu.</w:t>
      </w:r>
      <w:r w:rsidR="00850C14">
        <w:rPr>
          <w:rFonts w:ascii="Times New Roman" w:eastAsia="Times New Roman" w:hAnsi="Times New Roman" w:cs="Times New Roman"/>
          <w:sz w:val="24"/>
          <w:szCs w:val="24"/>
        </w:rPr>
        <w:t xml:space="preserve"> Lisaks on vastav kord </w:t>
      </w:r>
      <w:r w:rsidR="0097589F">
        <w:rPr>
          <w:rFonts w:ascii="Times New Roman" w:eastAsia="Times New Roman" w:hAnsi="Times New Roman" w:cs="Times New Roman"/>
          <w:sz w:val="24"/>
          <w:szCs w:val="24"/>
        </w:rPr>
        <w:t>vastuolus KrMS selge sättega.</w:t>
      </w:r>
    </w:p>
    <w:p w14:paraId="4E954387" w14:textId="470ED25F" w:rsidR="00391C1A" w:rsidRDefault="00A30561" w:rsidP="00ED02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Teen ministeeriumile ettepaneku algatada </w:t>
      </w:r>
      <w:r w:rsidR="00925827">
        <w:rPr>
          <w:rFonts w:ascii="Times New Roman" w:eastAsia="Times New Roman" w:hAnsi="Times New Roman" w:cs="Times New Roman"/>
          <w:sz w:val="24"/>
          <w:szCs w:val="24"/>
        </w:rPr>
        <w:t xml:space="preserve">määruse muudatus ning õiguskantslerile </w:t>
      </w:r>
      <w:r w:rsidR="008A49DE">
        <w:rPr>
          <w:rFonts w:ascii="Times New Roman" w:eastAsia="Times New Roman" w:hAnsi="Times New Roman" w:cs="Times New Roman"/>
          <w:sz w:val="24"/>
          <w:szCs w:val="24"/>
        </w:rPr>
        <w:t xml:space="preserve">ettepaneku </w:t>
      </w:r>
      <w:r w:rsidR="003F55E6">
        <w:rPr>
          <w:rFonts w:ascii="Times New Roman" w:eastAsia="Times New Roman" w:hAnsi="Times New Roman" w:cs="Times New Roman"/>
          <w:sz w:val="24"/>
          <w:szCs w:val="24"/>
        </w:rPr>
        <w:t>kujundada ka oma seisukoh</w:t>
      </w:r>
      <w:r w:rsidR="000750FC">
        <w:rPr>
          <w:rFonts w:ascii="Times New Roman" w:eastAsia="Times New Roman" w:hAnsi="Times New Roman" w:cs="Times New Roman"/>
          <w:sz w:val="24"/>
          <w:szCs w:val="24"/>
        </w:rPr>
        <w:t>t</w:t>
      </w:r>
      <w:r w:rsidR="003F55E6">
        <w:rPr>
          <w:rFonts w:ascii="Times New Roman" w:eastAsia="Times New Roman" w:hAnsi="Times New Roman" w:cs="Times New Roman"/>
          <w:sz w:val="24"/>
          <w:szCs w:val="24"/>
        </w:rPr>
        <w:t xml:space="preserve"> määruse kooskõla suhtes põhiseadusega.</w:t>
      </w:r>
    </w:p>
    <w:p w14:paraId="54A3F0E7" w14:textId="08E7024E" w:rsidR="005B1747" w:rsidRPr="002E125A" w:rsidRDefault="001B6886" w:rsidP="00B16B08">
      <w:pPr>
        <w:pStyle w:val="1stlevelheading"/>
        <w:rPr>
          <w:lang w:val="et-EE"/>
        </w:rPr>
      </w:pPr>
      <w:r>
        <w:t xml:space="preserve">Regulatsioon </w:t>
      </w:r>
    </w:p>
    <w:p w14:paraId="34C965E6" w14:textId="313ECCB7" w:rsidR="00ED023F" w:rsidRDefault="001F76A4" w:rsidP="00236685">
      <w:pPr>
        <w:pStyle w:val="NCNumbering"/>
        <w:rPr>
          <w:lang w:val="et-EE"/>
        </w:rPr>
      </w:pPr>
      <w:r w:rsidRPr="002E125A">
        <w:rPr>
          <w:lang w:val="et-EE"/>
        </w:rPr>
        <w:t>V</w:t>
      </w:r>
      <w:r w:rsidR="00236685" w:rsidRPr="002E125A">
        <w:rPr>
          <w:lang w:val="et-EE"/>
        </w:rPr>
        <w:t>abariigi Valitsuse</w:t>
      </w:r>
      <w:r w:rsidRPr="002E125A">
        <w:rPr>
          <w:lang w:val="et-EE"/>
        </w:rPr>
        <w:t xml:space="preserve"> 3.01.2013 </w:t>
      </w:r>
      <w:hyperlink r:id="rId8" w:history="1">
        <w:r w:rsidRPr="002E125A">
          <w:rPr>
            <w:rStyle w:val="Hyperlink"/>
            <w:lang w:val="et-EE"/>
          </w:rPr>
          <w:t>määrusega</w:t>
        </w:r>
      </w:hyperlink>
      <w:r w:rsidRPr="002E125A">
        <w:rPr>
          <w:lang w:val="et-EE"/>
        </w:rPr>
        <w:t xml:space="preserve"> nr 4 on kehtestatud “Jälitustoimingust teavitamise ja jälitustoimiku tutvustamise kord“ (edaspidi </w:t>
      </w:r>
      <w:r w:rsidRPr="002E125A">
        <w:rPr>
          <w:i/>
          <w:iCs/>
          <w:lang w:val="et-EE"/>
        </w:rPr>
        <w:t>kord</w:t>
      </w:r>
      <w:r w:rsidRPr="002E125A">
        <w:rPr>
          <w:lang w:val="et-EE"/>
        </w:rPr>
        <w:t xml:space="preserve">). Korra § 5 lg 1 sätestab, et </w:t>
      </w:r>
      <w:r w:rsidR="001362E2">
        <w:rPr>
          <w:lang w:val="et-EE"/>
        </w:rPr>
        <w:t xml:space="preserve">isikul </w:t>
      </w:r>
      <w:r w:rsidRPr="002E125A">
        <w:rPr>
          <w:lang w:val="et-EE"/>
        </w:rPr>
        <w:t>võimaldatakse tutvuda jälitustoiminguga kogutud andmetega ja jälitustoimingu käigus tehtud foto, filmi, heli- või videosalvestisega või muu teabetalletusega</w:t>
      </w:r>
      <w:r w:rsidR="001D21E0">
        <w:rPr>
          <w:lang w:val="et-EE"/>
        </w:rPr>
        <w:t xml:space="preserve"> </w:t>
      </w:r>
      <w:r w:rsidR="001D21E0" w:rsidRPr="001D21E0">
        <w:rPr>
          <w:lang w:val="et-EE"/>
        </w:rPr>
        <w:t>jälitustoimingu teinud jälitusasutuse või jälitustoimingu tegemist taotlenud uurimisasutuse ametiruumides asutusega kokkulepitud ajal või jälitustoimingu teinud jälitusasutuse või jälitustoimingu tegemist taotlenud uurimisasutuse otsusel kinnipidamisasutuses kinnipidamisasutusega kokkulepitud ajal</w:t>
      </w:r>
      <w:r w:rsidRPr="002E125A">
        <w:rPr>
          <w:lang w:val="et-EE"/>
        </w:rPr>
        <w:t>. Sama paragrahvi lg 7 sätestab</w:t>
      </w:r>
      <w:r w:rsidR="00102416">
        <w:rPr>
          <w:lang w:val="et-EE"/>
        </w:rPr>
        <w:t>, et t</w:t>
      </w:r>
      <w:r w:rsidRPr="002E125A">
        <w:rPr>
          <w:lang w:val="et-EE"/>
        </w:rPr>
        <w:t>utvumiseks esitatud andmetest ei tehta koopiat.</w:t>
      </w:r>
      <w:r w:rsidR="00FD69BD">
        <w:rPr>
          <w:lang w:val="et-EE"/>
        </w:rPr>
        <w:t xml:space="preserve"> Praktikas on seetõttu </w:t>
      </w:r>
      <w:r w:rsidR="00B17698">
        <w:rPr>
          <w:lang w:val="et-EE"/>
        </w:rPr>
        <w:t xml:space="preserve">ära </w:t>
      </w:r>
      <w:r w:rsidR="00FD69BD">
        <w:rPr>
          <w:lang w:val="et-EE"/>
        </w:rPr>
        <w:t xml:space="preserve">keelatud ka </w:t>
      </w:r>
      <w:r w:rsidR="00B17698">
        <w:rPr>
          <w:lang w:val="et-EE"/>
        </w:rPr>
        <w:t xml:space="preserve">kohapeal nö </w:t>
      </w:r>
      <w:r w:rsidR="00604FEE">
        <w:rPr>
          <w:lang w:val="et-EE"/>
        </w:rPr>
        <w:t xml:space="preserve">täieliku </w:t>
      </w:r>
      <w:r w:rsidR="00B17698">
        <w:rPr>
          <w:lang w:val="et-EE"/>
        </w:rPr>
        <w:t>stenogrammi tegemi</w:t>
      </w:r>
      <w:r w:rsidR="00604FEE">
        <w:rPr>
          <w:lang w:val="et-EE"/>
        </w:rPr>
        <w:t>ne tutvutud teabe</w:t>
      </w:r>
      <w:r w:rsidR="00B71CCF">
        <w:rPr>
          <w:lang w:val="et-EE"/>
        </w:rPr>
        <w:t xml:space="preserve"> põhjal</w:t>
      </w:r>
      <w:r w:rsidR="00604FEE">
        <w:rPr>
          <w:lang w:val="et-EE"/>
        </w:rPr>
        <w:t xml:space="preserve"> ning </w:t>
      </w:r>
      <w:r w:rsidR="00B71CCF">
        <w:rPr>
          <w:lang w:val="et-EE"/>
        </w:rPr>
        <w:t xml:space="preserve">ka </w:t>
      </w:r>
      <w:r w:rsidR="00EE4442">
        <w:rPr>
          <w:lang w:val="et-EE"/>
        </w:rPr>
        <w:t>kaitsja tohib enda</w:t>
      </w:r>
      <w:r w:rsidR="00D251E1">
        <w:rPr>
          <w:lang w:val="et-EE"/>
        </w:rPr>
        <w:t xml:space="preserve">le ülestähendusi teha vaid </w:t>
      </w:r>
      <w:r w:rsidR="00604FEE">
        <w:rPr>
          <w:lang w:val="et-EE"/>
        </w:rPr>
        <w:t>mär</w:t>
      </w:r>
      <w:r w:rsidR="00D251E1">
        <w:rPr>
          <w:lang w:val="et-EE"/>
        </w:rPr>
        <w:t>k</w:t>
      </w:r>
      <w:r w:rsidR="00604FEE">
        <w:rPr>
          <w:lang w:val="et-EE"/>
        </w:rPr>
        <w:t>sõnade ja lühendatud märkuste</w:t>
      </w:r>
      <w:r w:rsidR="00D251E1">
        <w:rPr>
          <w:lang w:val="et-EE"/>
        </w:rPr>
        <w:t xml:space="preserve"> abil</w:t>
      </w:r>
      <w:r w:rsidR="00604FEE">
        <w:rPr>
          <w:lang w:val="et-EE"/>
        </w:rPr>
        <w:t>.</w:t>
      </w:r>
    </w:p>
    <w:p w14:paraId="185294B9" w14:textId="62928AD3" w:rsidR="001B6886" w:rsidRDefault="001B6886" w:rsidP="00B16B08">
      <w:pPr>
        <w:pStyle w:val="1stlevelheading"/>
      </w:pPr>
      <w:r>
        <w:t>Analüüs</w:t>
      </w:r>
    </w:p>
    <w:p w14:paraId="1ED3E7C7" w14:textId="260D7439" w:rsidR="001B6886" w:rsidRPr="002E125A" w:rsidRDefault="001B6886" w:rsidP="00B16B08">
      <w:pPr>
        <w:pStyle w:val="2ndlevelheading"/>
      </w:pPr>
      <w:proofErr w:type="spellStart"/>
      <w:r>
        <w:t>Formaalne</w:t>
      </w:r>
      <w:proofErr w:type="spellEnd"/>
      <w:r>
        <w:t xml:space="preserve"> </w:t>
      </w:r>
      <w:proofErr w:type="spellStart"/>
      <w:r>
        <w:t>põhiseaduspärasus</w:t>
      </w:r>
      <w:proofErr w:type="spellEnd"/>
    </w:p>
    <w:p w14:paraId="7D5B676B" w14:textId="77777777" w:rsidR="00CF6ACA" w:rsidRPr="00AD708B" w:rsidRDefault="00CF6ACA" w:rsidP="00CF6ACA">
      <w:pPr>
        <w:pStyle w:val="NCNumbering"/>
        <w:rPr>
          <w:lang w:val="et-EE"/>
        </w:rPr>
      </w:pPr>
      <w:r w:rsidRPr="00AD708B">
        <w:rPr>
          <w:lang w:val="et-EE"/>
        </w:rPr>
        <w:t>Määrus on kehtestatud KrMS § 126</w:t>
      </w:r>
      <w:r w:rsidRPr="00AD708B">
        <w:rPr>
          <w:vertAlign w:val="superscript"/>
          <w:lang w:val="et-EE"/>
        </w:rPr>
        <w:t>14</w:t>
      </w:r>
      <w:r w:rsidRPr="00AD708B">
        <w:rPr>
          <w:lang w:val="et-EE"/>
        </w:rPr>
        <w:t xml:space="preserve"> lg 3 alusel, mille järgi kehtestab jälitustoimingust teavitamise ja jälitustoimiku tutvustamise korra valdkonna eest vastutava ministri ettepanekul Vabariigi Valitsus. Sellest sättest ei tule täpsemaid volituse piire. </w:t>
      </w:r>
    </w:p>
    <w:p w14:paraId="2FB1FD72" w14:textId="1A495351" w:rsidR="00BA5DFE" w:rsidRDefault="00D518C7" w:rsidP="00CF6ACA">
      <w:pPr>
        <w:pStyle w:val="NCNumbering"/>
        <w:rPr>
          <w:lang w:val="et-EE"/>
        </w:rPr>
      </w:pPr>
      <w:r>
        <w:rPr>
          <w:lang w:val="et-EE"/>
        </w:rPr>
        <w:lastRenderedPageBreak/>
        <w:t xml:space="preserve">PS § 3 lg 1 </w:t>
      </w:r>
      <w:proofErr w:type="spellStart"/>
      <w:r>
        <w:rPr>
          <w:lang w:val="et-EE"/>
        </w:rPr>
        <w:t>ls</w:t>
      </w:r>
      <w:proofErr w:type="spellEnd"/>
      <w:r>
        <w:rPr>
          <w:lang w:val="et-EE"/>
        </w:rPr>
        <w:t xml:space="preserve"> 1 lubab riigivõimu teostada </w:t>
      </w:r>
      <w:r w:rsidR="00846AD5" w:rsidRPr="00846AD5">
        <w:rPr>
          <w:lang w:val="et-EE"/>
        </w:rPr>
        <w:t>üksnes põhiseaduse ja sellega kooskõlas olevate seaduste alusel. </w:t>
      </w:r>
      <w:r w:rsidR="00CF6ACA" w:rsidRPr="00AD708B">
        <w:rPr>
          <w:lang w:val="et-EE"/>
        </w:rPr>
        <w:t xml:space="preserve">PS § 87 p 6 alusel annab Vabariigi Valitsus määruseid seaduse alusel, st määrused peavad seadustega kooskõlas olema ega tohi nendega vastuollu minna. Seega peab kord olema </w:t>
      </w:r>
      <w:proofErr w:type="spellStart"/>
      <w:r w:rsidR="00CF6ACA" w:rsidRPr="00AD708B">
        <w:rPr>
          <w:lang w:val="et-EE"/>
        </w:rPr>
        <w:t>Kr</w:t>
      </w:r>
      <w:r w:rsidR="00CF6ACA">
        <w:rPr>
          <w:lang w:val="et-EE"/>
        </w:rPr>
        <w:t>MS</w:t>
      </w:r>
      <w:r w:rsidR="00CF6ACA">
        <w:rPr>
          <w:lang w:val="et-EE"/>
        </w:rPr>
        <w:noBreakHyphen/>
      </w:r>
      <w:r w:rsidR="00CF6ACA" w:rsidRPr="00AD708B">
        <w:rPr>
          <w:lang w:val="et-EE"/>
        </w:rPr>
        <w:t>i</w:t>
      </w:r>
      <w:proofErr w:type="spellEnd"/>
      <w:r w:rsidR="00CF6ACA" w:rsidRPr="00D518C7">
        <w:rPr>
          <w:lang w:val="et-EE"/>
        </w:rPr>
        <w:t xml:space="preserve"> </w:t>
      </w:r>
      <w:r w:rsidR="00CF6ACA" w:rsidRPr="00AD708B">
        <w:rPr>
          <w:lang w:val="et-EE"/>
        </w:rPr>
        <w:t xml:space="preserve">kõigi sätetega kooskõlas. </w:t>
      </w:r>
    </w:p>
    <w:p w14:paraId="611EBCD2" w14:textId="42CB388B" w:rsidR="008245E3" w:rsidRPr="00BA5DFE" w:rsidRDefault="00BA5DFE" w:rsidP="00BA5DFE">
      <w:pPr>
        <w:pStyle w:val="NCNumbering"/>
        <w:rPr>
          <w:lang w:val="et-EE"/>
        </w:rPr>
      </w:pPr>
      <w:r>
        <w:rPr>
          <w:lang w:val="et-EE"/>
        </w:rPr>
        <w:t>J</w:t>
      </w:r>
      <w:r w:rsidR="00023B6D">
        <w:rPr>
          <w:lang w:val="et-EE"/>
        </w:rPr>
        <w:t xml:space="preserve">ärgnevalt </w:t>
      </w:r>
      <w:r w:rsidR="00804C8C">
        <w:rPr>
          <w:lang w:val="et-EE"/>
        </w:rPr>
        <w:t xml:space="preserve">analüüsitakse, kuidas reguleerib KrMS jälitustoiminguga kogutud teabele juurdepääsu. </w:t>
      </w:r>
      <w:r w:rsidR="00DA6896" w:rsidRPr="00BA5DFE">
        <w:rPr>
          <w:lang w:val="et-EE"/>
        </w:rPr>
        <w:t xml:space="preserve">Jälitustoiminguga saadud </w:t>
      </w:r>
      <w:r w:rsidR="008E3811" w:rsidRPr="00BA5DFE">
        <w:rPr>
          <w:lang w:val="et-EE"/>
        </w:rPr>
        <w:t xml:space="preserve">teave </w:t>
      </w:r>
      <w:r w:rsidR="00EA7793" w:rsidRPr="00BA5DFE">
        <w:rPr>
          <w:lang w:val="et-EE"/>
        </w:rPr>
        <w:t xml:space="preserve">on ühest küljest asi iseenesest, teisalt muutub </w:t>
      </w:r>
      <w:r w:rsidR="00690B5F">
        <w:rPr>
          <w:lang w:val="et-EE"/>
        </w:rPr>
        <w:t xml:space="preserve">tõenäoliselt </w:t>
      </w:r>
      <w:r w:rsidR="00EA7793" w:rsidRPr="00BA5DFE">
        <w:rPr>
          <w:lang w:val="et-EE"/>
        </w:rPr>
        <w:t xml:space="preserve">osa sellest infost </w:t>
      </w:r>
      <w:r w:rsidR="00D06B62" w:rsidRPr="00BA5DFE">
        <w:rPr>
          <w:lang w:val="et-EE"/>
        </w:rPr>
        <w:t>menetlusdokumendiks</w:t>
      </w:r>
      <w:r w:rsidR="001E3332" w:rsidRPr="001E3332">
        <w:rPr>
          <w:lang w:val="et-EE"/>
        </w:rPr>
        <w:t xml:space="preserve"> </w:t>
      </w:r>
      <w:r w:rsidR="006124FD">
        <w:rPr>
          <w:lang w:val="et-EE"/>
        </w:rPr>
        <w:t xml:space="preserve"> </w:t>
      </w:r>
      <w:r w:rsidR="001E3332">
        <w:rPr>
          <w:lang w:val="et-EE"/>
        </w:rPr>
        <w:t>kriminaalmenetluses</w:t>
      </w:r>
      <w:r w:rsidR="00B637B4">
        <w:rPr>
          <w:lang w:val="et-EE"/>
        </w:rPr>
        <w:t xml:space="preserve"> (tõendamiseks vajalikus osas vormistatakse see teave </w:t>
      </w:r>
      <w:r w:rsidR="00B637B4" w:rsidRPr="00CD76F3">
        <w:rPr>
          <w:lang w:val="et-EE"/>
        </w:rPr>
        <w:t>jälitustoimingu protokolli</w:t>
      </w:r>
      <w:r w:rsidR="00B637B4">
        <w:rPr>
          <w:lang w:val="et-EE"/>
        </w:rPr>
        <w:t>s</w:t>
      </w:r>
      <w:r w:rsidR="009C2FA0">
        <w:rPr>
          <w:lang w:val="et-EE"/>
        </w:rPr>
        <w:t xml:space="preserve">, muus osas </w:t>
      </w:r>
      <w:r w:rsidR="00B40B04">
        <w:rPr>
          <w:lang w:val="et-EE"/>
        </w:rPr>
        <w:t>j</w:t>
      </w:r>
      <w:r w:rsidR="00B3229E">
        <w:rPr>
          <w:lang w:val="et-EE"/>
        </w:rPr>
        <w:t xml:space="preserve">älitustoimingu kokkuvõttes </w:t>
      </w:r>
      <w:r w:rsidR="008329C8">
        <w:rPr>
          <w:lang w:val="et-EE"/>
        </w:rPr>
        <w:t>–</w:t>
      </w:r>
      <w:r w:rsidR="00B637B4">
        <w:rPr>
          <w:lang w:val="et-EE"/>
        </w:rPr>
        <w:t xml:space="preserve"> Kr</w:t>
      </w:r>
      <w:r w:rsidR="009F7528">
        <w:rPr>
          <w:lang w:val="et-EE"/>
        </w:rPr>
        <w:t>M</w:t>
      </w:r>
      <w:r w:rsidR="00B637B4">
        <w:rPr>
          <w:lang w:val="et-EE"/>
        </w:rPr>
        <w:t xml:space="preserve">S § </w:t>
      </w:r>
      <w:r w:rsidR="00151AAB">
        <w:rPr>
          <w:lang w:val="et-EE"/>
        </w:rPr>
        <w:t>126</w:t>
      </w:r>
      <w:r w:rsidR="00151AAB" w:rsidRPr="00151AAB">
        <w:rPr>
          <w:vertAlign w:val="superscript"/>
          <w:lang w:val="et-EE"/>
        </w:rPr>
        <w:t>10</w:t>
      </w:r>
      <w:r w:rsidR="00B637B4">
        <w:rPr>
          <w:lang w:val="et-EE"/>
        </w:rPr>
        <w:t>)</w:t>
      </w:r>
      <w:r w:rsidR="00EA7793" w:rsidRPr="00BA5DFE">
        <w:rPr>
          <w:lang w:val="et-EE"/>
        </w:rPr>
        <w:t xml:space="preserve">. </w:t>
      </w:r>
    </w:p>
    <w:p w14:paraId="1FD20ED1" w14:textId="4FE4E75B" w:rsidR="00855AC0" w:rsidRDefault="00855AC0" w:rsidP="00CF6ACA">
      <w:pPr>
        <w:pStyle w:val="NCNumbering"/>
        <w:rPr>
          <w:lang w:val="et-EE"/>
        </w:rPr>
      </w:pPr>
      <w:r>
        <w:rPr>
          <w:lang w:val="et-EE"/>
        </w:rPr>
        <w:t xml:space="preserve">Jälitustoiminguga </w:t>
      </w:r>
      <w:r w:rsidR="0068344D">
        <w:rPr>
          <w:lang w:val="et-EE"/>
        </w:rPr>
        <w:t xml:space="preserve">kogutud infole </w:t>
      </w:r>
      <w:r>
        <w:rPr>
          <w:lang w:val="et-EE"/>
        </w:rPr>
        <w:t xml:space="preserve">on </w:t>
      </w:r>
      <w:r w:rsidR="00592349">
        <w:rPr>
          <w:lang w:val="et-EE"/>
        </w:rPr>
        <w:t>kahtlustatav</w:t>
      </w:r>
      <w:r w:rsidR="004B51D8">
        <w:rPr>
          <w:lang w:val="et-EE"/>
        </w:rPr>
        <w:t>a</w:t>
      </w:r>
      <w:r w:rsidR="00592349">
        <w:rPr>
          <w:lang w:val="et-EE"/>
        </w:rPr>
        <w:t xml:space="preserve">l </w:t>
      </w:r>
      <w:r>
        <w:rPr>
          <w:lang w:val="et-EE"/>
        </w:rPr>
        <w:t>õigus ligi pääseda enne muid tõendeid</w:t>
      </w:r>
      <w:r w:rsidR="00446DDA">
        <w:rPr>
          <w:lang w:val="et-EE"/>
        </w:rPr>
        <w:t>, täpsemalt</w:t>
      </w:r>
      <w:r w:rsidR="00DD2DBD">
        <w:rPr>
          <w:lang w:val="et-EE"/>
        </w:rPr>
        <w:t xml:space="preserve"> pärast jälitustoimingu tegemise loa lõppu (KrMS § 126</w:t>
      </w:r>
      <w:r w:rsidR="00DD2DBD" w:rsidRPr="00446DDA">
        <w:rPr>
          <w:vertAlign w:val="superscript"/>
          <w:lang w:val="et-EE"/>
        </w:rPr>
        <w:t>1</w:t>
      </w:r>
      <w:r w:rsidR="00446DDA" w:rsidRPr="00446DDA">
        <w:rPr>
          <w:vertAlign w:val="superscript"/>
          <w:lang w:val="et-EE"/>
        </w:rPr>
        <w:t>3</w:t>
      </w:r>
      <w:r w:rsidR="00DD2DBD">
        <w:rPr>
          <w:lang w:val="et-EE"/>
        </w:rPr>
        <w:t xml:space="preserve"> lg 1</w:t>
      </w:r>
      <w:r w:rsidR="00FC1061">
        <w:rPr>
          <w:lang w:val="et-EE"/>
        </w:rPr>
        <w:t xml:space="preserve"> ja § 126</w:t>
      </w:r>
      <w:r w:rsidR="00FC1061" w:rsidRPr="00FC1061">
        <w:rPr>
          <w:vertAlign w:val="superscript"/>
          <w:lang w:val="et-EE"/>
        </w:rPr>
        <w:t>14</w:t>
      </w:r>
      <w:r w:rsidR="00DD2DBD">
        <w:rPr>
          <w:lang w:val="et-EE"/>
        </w:rPr>
        <w:t>).</w:t>
      </w:r>
      <w:r w:rsidR="00446DDA">
        <w:rPr>
          <w:lang w:val="et-EE"/>
        </w:rPr>
        <w:t xml:space="preserve"> </w:t>
      </w:r>
      <w:r w:rsidR="00592349">
        <w:rPr>
          <w:lang w:val="et-EE"/>
        </w:rPr>
        <w:t xml:space="preserve">Seejuures on jälitusinfoga tutvumise õigus </w:t>
      </w:r>
      <w:r w:rsidR="00DC5E23">
        <w:rPr>
          <w:lang w:val="et-EE"/>
        </w:rPr>
        <w:t xml:space="preserve">ka igal muul </w:t>
      </w:r>
      <w:r w:rsidR="00592349">
        <w:rPr>
          <w:lang w:val="et-EE"/>
        </w:rPr>
        <w:t xml:space="preserve">puudutatud (teavitatud) isikul, mitte üksnes kahtlustataval. </w:t>
      </w:r>
      <w:r w:rsidR="00EC56DE">
        <w:rPr>
          <w:lang w:val="et-EE"/>
        </w:rPr>
        <w:t>Teavitamata jätmine on erandlik ja peab olema põhjendatud (lg</w:t>
      </w:r>
      <w:r w:rsidR="00BF701D">
        <w:rPr>
          <w:lang w:val="et-EE"/>
        </w:rPr>
        <w:t xml:space="preserve"> 2) ning allub esmalt prokuratuuri ning pikema </w:t>
      </w:r>
      <w:r w:rsidR="00C72BB5">
        <w:rPr>
          <w:lang w:val="et-EE"/>
        </w:rPr>
        <w:t>a</w:t>
      </w:r>
      <w:r w:rsidR="00BF701D">
        <w:rPr>
          <w:lang w:val="et-EE"/>
        </w:rPr>
        <w:t>ja puhul kohtulikule kontrollile (</w:t>
      </w:r>
      <w:proofErr w:type="spellStart"/>
      <w:r w:rsidR="00BF701D">
        <w:rPr>
          <w:lang w:val="et-EE"/>
        </w:rPr>
        <w:t>lg-d</w:t>
      </w:r>
      <w:proofErr w:type="spellEnd"/>
      <w:r w:rsidR="00BF701D">
        <w:rPr>
          <w:lang w:val="et-EE"/>
        </w:rPr>
        <w:t xml:space="preserve"> 3 ja 4). </w:t>
      </w:r>
      <w:r w:rsidR="00723B7B">
        <w:rPr>
          <w:lang w:val="et-EE"/>
        </w:rPr>
        <w:t>Infoga t</w:t>
      </w:r>
      <w:r w:rsidR="0030570A">
        <w:rPr>
          <w:lang w:val="et-EE"/>
        </w:rPr>
        <w:t xml:space="preserve">utvumise </w:t>
      </w:r>
      <w:r w:rsidR="00DC5E23">
        <w:rPr>
          <w:lang w:val="et-EE"/>
        </w:rPr>
        <w:t xml:space="preserve">täpsemat </w:t>
      </w:r>
      <w:r w:rsidR="0030570A">
        <w:rPr>
          <w:lang w:val="et-EE"/>
        </w:rPr>
        <w:t xml:space="preserve">viisi </w:t>
      </w:r>
      <w:r w:rsidR="00CE3082">
        <w:rPr>
          <w:lang w:val="et-EE"/>
        </w:rPr>
        <w:t xml:space="preserve">jälitustegevuse </w:t>
      </w:r>
      <w:r w:rsidR="004F01B3">
        <w:rPr>
          <w:lang w:val="et-EE"/>
        </w:rPr>
        <w:t xml:space="preserve">kohta otseselt </w:t>
      </w:r>
      <w:r w:rsidR="00E06FA6">
        <w:rPr>
          <w:lang w:val="et-EE"/>
        </w:rPr>
        <w:t xml:space="preserve">kehtiv KrMS </w:t>
      </w:r>
      <w:r w:rsidR="00CE3082">
        <w:rPr>
          <w:lang w:val="et-EE"/>
        </w:rPr>
        <w:t xml:space="preserve">regulatsioon </w:t>
      </w:r>
      <w:r w:rsidR="00E06FA6">
        <w:rPr>
          <w:lang w:val="et-EE"/>
        </w:rPr>
        <w:t>(Kr</w:t>
      </w:r>
      <w:r w:rsidR="007A4512">
        <w:rPr>
          <w:lang w:val="et-EE"/>
        </w:rPr>
        <w:t>M</w:t>
      </w:r>
      <w:r w:rsidR="00E06FA6">
        <w:rPr>
          <w:lang w:val="et-EE"/>
        </w:rPr>
        <w:t>S peatükk 3</w:t>
      </w:r>
      <w:r w:rsidR="00E06FA6" w:rsidRPr="00E06FA6">
        <w:rPr>
          <w:vertAlign w:val="superscript"/>
          <w:lang w:val="et-EE"/>
        </w:rPr>
        <w:t>1</w:t>
      </w:r>
      <w:r w:rsidR="00E06FA6">
        <w:rPr>
          <w:lang w:val="et-EE"/>
        </w:rPr>
        <w:t xml:space="preserve">) </w:t>
      </w:r>
      <w:r w:rsidR="0030570A">
        <w:rPr>
          <w:lang w:val="et-EE"/>
        </w:rPr>
        <w:t xml:space="preserve">ette ei näe. </w:t>
      </w:r>
    </w:p>
    <w:p w14:paraId="18D0895C" w14:textId="78CF81FD" w:rsidR="00D87101" w:rsidRDefault="00D87101" w:rsidP="00D87101">
      <w:pPr>
        <w:pStyle w:val="NCNumbering"/>
        <w:rPr>
          <w:lang w:val="et-EE"/>
        </w:rPr>
      </w:pPr>
      <w:r w:rsidRPr="00AD708B">
        <w:rPr>
          <w:lang w:val="et-EE"/>
        </w:rPr>
        <w:t xml:space="preserve">Sõnaselgelt on sätestatud koopia saamise õigus </w:t>
      </w:r>
      <w:r w:rsidR="00723B7B">
        <w:rPr>
          <w:lang w:val="et-EE"/>
        </w:rPr>
        <w:t xml:space="preserve">üldnormina </w:t>
      </w:r>
      <w:r w:rsidRPr="00AD708B">
        <w:rPr>
          <w:lang w:val="et-EE"/>
        </w:rPr>
        <w:t>menetlusdokumentide puhul</w:t>
      </w:r>
      <w:r w:rsidR="006D4A6F">
        <w:rPr>
          <w:lang w:val="et-EE"/>
        </w:rPr>
        <w:t xml:space="preserve">. </w:t>
      </w:r>
      <w:r w:rsidRPr="00AD708B">
        <w:rPr>
          <w:lang w:val="et-EE"/>
        </w:rPr>
        <w:t>KrMS § 160</w:t>
      </w:r>
      <w:r w:rsidRPr="00AD708B">
        <w:rPr>
          <w:vertAlign w:val="superscript"/>
          <w:lang w:val="et-EE"/>
        </w:rPr>
        <w:t xml:space="preserve">4 </w:t>
      </w:r>
      <w:r w:rsidRPr="00AD708B">
        <w:rPr>
          <w:lang w:val="et-EE"/>
        </w:rPr>
        <w:t>lg</w:t>
      </w:r>
      <w:r w:rsidR="006833C7">
        <w:rPr>
          <w:lang w:val="et-EE"/>
        </w:rPr>
        <w:t> </w:t>
      </w:r>
      <w:r w:rsidRPr="00AD708B">
        <w:rPr>
          <w:lang w:val="et-EE"/>
        </w:rPr>
        <w:t>1 sätestab, et kui isikul on selle seadustiku alusel õigus tutvuda menetlusdokumendiga, võimaldatakse talle teha sellest väljakirjutusi ja saada tasu eest selle koopia, kui selles seadustikus ei ole reguleeritud teisiti.</w:t>
      </w:r>
      <w:r>
        <w:rPr>
          <w:lang w:val="et-EE"/>
        </w:rPr>
        <w:t xml:space="preserve"> Menetlusdokumente reguleerib KrMS 5. peatükk ning selle järgi on menetlusdokumendiks ka näiteks foto (§ 149), film ning heli- ja videosalvestis (§ 150)</w:t>
      </w:r>
      <w:r w:rsidR="00816370">
        <w:rPr>
          <w:lang w:val="et-EE"/>
        </w:rPr>
        <w:t xml:space="preserve">. Seega ei ole menetlusdokumendiks </w:t>
      </w:r>
      <w:r>
        <w:rPr>
          <w:lang w:val="et-EE"/>
        </w:rPr>
        <w:t xml:space="preserve">mitte üksnes kirjaliku sisuga elektrooniline </w:t>
      </w:r>
      <w:r w:rsidR="00517FCC">
        <w:rPr>
          <w:lang w:val="et-EE"/>
        </w:rPr>
        <w:t xml:space="preserve">või paberil </w:t>
      </w:r>
      <w:r>
        <w:rPr>
          <w:lang w:val="et-EE"/>
        </w:rPr>
        <w:t xml:space="preserve">dokument. </w:t>
      </w:r>
      <w:r w:rsidR="009B4036">
        <w:rPr>
          <w:lang w:val="et-EE"/>
        </w:rPr>
        <w:t>Kuna menetlusdokumendi mõiste on lai</w:t>
      </w:r>
      <w:r w:rsidR="00740F08">
        <w:rPr>
          <w:lang w:val="et-EE"/>
        </w:rPr>
        <w:t>, tuleks kriminaaltoimikusse lisatud jälitustoiminguga kogutud teavet pidada menetlusdokumen</w:t>
      </w:r>
      <w:r w:rsidR="00A95FD2">
        <w:rPr>
          <w:lang w:val="et-EE"/>
        </w:rPr>
        <w:t>tide regulatsiooniga hõlmatuks</w:t>
      </w:r>
      <w:r w:rsidR="008B1BDE">
        <w:rPr>
          <w:lang w:val="et-EE"/>
        </w:rPr>
        <w:t>, mi</w:t>
      </w:r>
      <w:r w:rsidR="002B175B">
        <w:rPr>
          <w:lang w:val="et-EE"/>
        </w:rPr>
        <w:t>llest koopia saamise õiguse sätestab</w:t>
      </w:r>
      <w:r w:rsidR="002A396A">
        <w:rPr>
          <w:lang w:val="et-EE"/>
        </w:rPr>
        <w:t xml:space="preserve"> otsesõnu</w:t>
      </w:r>
      <w:r w:rsidR="002B175B">
        <w:rPr>
          <w:lang w:val="et-EE"/>
        </w:rPr>
        <w:t xml:space="preserve"> </w:t>
      </w:r>
      <w:r w:rsidR="002B175B" w:rsidRPr="00AD708B">
        <w:rPr>
          <w:lang w:val="et-EE"/>
        </w:rPr>
        <w:t>KrMS § 160</w:t>
      </w:r>
      <w:r w:rsidR="002B175B" w:rsidRPr="00AD708B">
        <w:rPr>
          <w:vertAlign w:val="superscript"/>
          <w:lang w:val="et-EE"/>
        </w:rPr>
        <w:t xml:space="preserve">4 </w:t>
      </w:r>
      <w:r w:rsidR="002B175B" w:rsidRPr="00AD708B">
        <w:rPr>
          <w:lang w:val="et-EE"/>
        </w:rPr>
        <w:t>lg</w:t>
      </w:r>
      <w:r w:rsidR="002B175B">
        <w:rPr>
          <w:lang w:val="et-EE"/>
        </w:rPr>
        <w:t> </w:t>
      </w:r>
      <w:r w:rsidR="002B175B" w:rsidRPr="00AD708B">
        <w:rPr>
          <w:lang w:val="et-EE"/>
        </w:rPr>
        <w:t>1</w:t>
      </w:r>
      <w:r w:rsidR="00740F08">
        <w:rPr>
          <w:lang w:val="et-EE"/>
        </w:rPr>
        <w:t xml:space="preserve">. </w:t>
      </w:r>
      <w:r w:rsidR="0088067F">
        <w:rPr>
          <w:lang w:val="et-EE"/>
        </w:rPr>
        <w:t>Kuna menetlusdokumendist on seaduse järgi õigus koopia saada, on kord</w:t>
      </w:r>
      <w:r w:rsidR="009E3838">
        <w:rPr>
          <w:lang w:val="et-EE"/>
        </w:rPr>
        <w:t xml:space="preserve"> ses osas</w:t>
      </w:r>
      <w:r w:rsidR="0088067F">
        <w:rPr>
          <w:lang w:val="et-EE"/>
        </w:rPr>
        <w:t xml:space="preserve"> </w:t>
      </w:r>
      <w:proofErr w:type="spellStart"/>
      <w:r w:rsidR="0088067F" w:rsidRPr="0088067F">
        <w:rPr>
          <w:i/>
          <w:iCs/>
          <w:lang w:val="et-EE"/>
        </w:rPr>
        <w:t>contra</w:t>
      </w:r>
      <w:proofErr w:type="spellEnd"/>
      <w:r w:rsidR="0088067F" w:rsidRPr="0088067F">
        <w:rPr>
          <w:i/>
          <w:iCs/>
          <w:lang w:val="et-EE"/>
        </w:rPr>
        <w:t xml:space="preserve"> </w:t>
      </w:r>
      <w:proofErr w:type="spellStart"/>
      <w:r w:rsidR="0088067F" w:rsidRPr="0088067F">
        <w:rPr>
          <w:i/>
          <w:iCs/>
          <w:lang w:val="et-EE"/>
        </w:rPr>
        <w:t>legem</w:t>
      </w:r>
      <w:proofErr w:type="spellEnd"/>
      <w:r w:rsidR="0088067F">
        <w:rPr>
          <w:lang w:val="et-EE"/>
        </w:rPr>
        <w:t xml:space="preserve"> ja seetõttu põhiseaduse vastane. </w:t>
      </w:r>
    </w:p>
    <w:p w14:paraId="707F6A87" w14:textId="1C146FD4" w:rsidR="002A79CF" w:rsidRDefault="002A79CF" w:rsidP="001021CB">
      <w:pPr>
        <w:pStyle w:val="NCNumbering"/>
        <w:rPr>
          <w:lang w:val="et-EE"/>
        </w:rPr>
      </w:pPr>
      <w:r>
        <w:rPr>
          <w:lang w:val="et-EE"/>
        </w:rPr>
        <w:t xml:space="preserve">Kogu jälitustoiminguga kogutud teave ei ole kriminaalmenetluses </w:t>
      </w:r>
      <w:r w:rsidR="00DE4BD5">
        <w:rPr>
          <w:lang w:val="et-EE"/>
        </w:rPr>
        <w:t>tõendi väärtusega</w:t>
      </w:r>
      <w:r>
        <w:rPr>
          <w:lang w:val="et-EE"/>
        </w:rPr>
        <w:t xml:space="preserve"> ja seda ei lisata kriminaalasja toimikusse ega kohtumenetluses e-toimikusse. Ses osas KrMS ei täpsusta </w:t>
      </w:r>
      <w:r w:rsidR="00201BCC">
        <w:rPr>
          <w:lang w:val="et-EE"/>
        </w:rPr>
        <w:t xml:space="preserve">jälitustoiminguga kogutud </w:t>
      </w:r>
      <w:r w:rsidR="009845DC">
        <w:rPr>
          <w:lang w:val="et-EE"/>
        </w:rPr>
        <w:t>teabega tutvumise viisi. S</w:t>
      </w:r>
      <w:r w:rsidR="00234764">
        <w:rPr>
          <w:lang w:val="et-EE"/>
        </w:rPr>
        <w:t xml:space="preserve">eejuures </w:t>
      </w:r>
      <w:r w:rsidR="00234764" w:rsidRPr="00AD708B">
        <w:rPr>
          <w:lang w:val="et-EE"/>
        </w:rPr>
        <w:t>KrMS § 126</w:t>
      </w:r>
      <w:r w:rsidR="00234764" w:rsidRPr="00AD708B">
        <w:rPr>
          <w:vertAlign w:val="superscript"/>
          <w:lang w:val="et-EE"/>
        </w:rPr>
        <w:t>14</w:t>
      </w:r>
      <w:r w:rsidR="00234764" w:rsidRPr="00AD708B">
        <w:rPr>
          <w:lang w:val="et-EE"/>
        </w:rPr>
        <w:t xml:space="preserve"> lg 3 </w:t>
      </w:r>
      <w:r w:rsidR="0020148B">
        <w:rPr>
          <w:lang w:val="et-EE"/>
        </w:rPr>
        <w:t xml:space="preserve">annab valitsusele volituse kehtestada </w:t>
      </w:r>
      <w:r w:rsidR="00DF1D8B">
        <w:rPr>
          <w:lang w:val="et-EE"/>
        </w:rPr>
        <w:t>j</w:t>
      </w:r>
      <w:r w:rsidR="00DF1D8B" w:rsidRPr="00DF1D8B">
        <w:rPr>
          <w:lang w:val="et-EE"/>
        </w:rPr>
        <w:t xml:space="preserve">älitustoimingust teavitamise ja jälitustoimiku tutvustamise </w:t>
      </w:r>
      <w:r w:rsidR="00DF1D8B" w:rsidRPr="00DF1D8B">
        <w:rPr>
          <w:i/>
          <w:iCs/>
          <w:lang w:val="et-EE"/>
        </w:rPr>
        <w:t>kor</w:t>
      </w:r>
      <w:r w:rsidR="000730C0">
        <w:rPr>
          <w:i/>
          <w:iCs/>
          <w:lang w:val="et-EE"/>
        </w:rPr>
        <w:t>ra</w:t>
      </w:r>
      <w:r w:rsidR="00DF1D8B">
        <w:rPr>
          <w:lang w:val="et-EE"/>
        </w:rPr>
        <w:t xml:space="preserve">. </w:t>
      </w:r>
      <w:r w:rsidR="00FB0998">
        <w:rPr>
          <w:lang w:val="et-EE"/>
        </w:rPr>
        <w:t xml:space="preserve">Volitusnorm ei luba </w:t>
      </w:r>
      <w:r w:rsidR="009D622B">
        <w:rPr>
          <w:lang w:val="et-EE"/>
        </w:rPr>
        <w:t xml:space="preserve">sätestada </w:t>
      </w:r>
      <w:r w:rsidR="00EE07CD">
        <w:rPr>
          <w:lang w:val="et-EE"/>
        </w:rPr>
        <w:t xml:space="preserve">(piiravaid) </w:t>
      </w:r>
      <w:r w:rsidR="00FB0998">
        <w:rPr>
          <w:lang w:val="et-EE"/>
        </w:rPr>
        <w:t xml:space="preserve">tutvumise </w:t>
      </w:r>
      <w:r w:rsidR="00FB0998" w:rsidRPr="009D622B">
        <w:rPr>
          <w:i/>
          <w:iCs/>
          <w:lang w:val="et-EE"/>
        </w:rPr>
        <w:t>viise</w:t>
      </w:r>
      <w:r w:rsidR="00FB0998">
        <w:rPr>
          <w:lang w:val="et-EE"/>
        </w:rPr>
        <w:t xml:space="preserve">. </w:t>
      </w:r>
      <w:r w:rsidR="00F52E83">
        <w:rPr>
          <w:lang w:val="et-EE"/>
        </w:rPr>
        <w:t xml:space="preserve">PS § 3 </w:t>
      </w:r>
      <w:proofErr w:type="spellStart"/>
      <w:r w:rsidR="00F52E83">
        <w:rPr>
          <w:lang w:val="et-EE"/>
        </w:rPr>
        <w:t>lg</w:t>
      </w:r>
      <w:r w:rsidR="00F14661">
        <w:rPr>
          <w:lang w:val="et-EE"/>
        </w:rPr>
        <w:t>-st</w:t>
      </w:r>
      <w:proofErr w:type="spellEnd"/>
      <w:r w:rsidR="00F52E83">
        <w:rPr>
          <w:lang w:val="et-EE"/>
        </w:rPr>
        <w:t xml:space="preserve"> 1 ja </w:t>
      </w:r>
      <w:r w:rsidR="00F52E83" w:rsidRPr="00AD708B">
        <w:rPr>
          <w:lang w:val="et-EE"/>
        </w:rPr>
        <w:t>§ 87 p</w:t>
      </w:r>
      <w:r w:rsidR="00F14661">
        <w:rPr>
          <w:lang w:val="et-EE"/>
        </w:rPr>
        <w:t>-st</w:t>
      </w:r>
      <w:r w:rsidR="00F52E83" w:rsidRPr="00AD708B">
        <w:rPr>
          <w:lang w:val="et-EE"/>
        </w:rPr>
        <w:t xml:space="preserve"> 6 </w:t>
      </w:r>
      <w:r w:rsidR="00F14661">
        <w:rPr>
          <w:lang w:val="et-EE"/>
        </w:rPr>
        <w:t>tulenevalt võib Vabariigi Valitsus anda määruseid üksnes seadustega kooskõlas</w:t>
      </w:r>
      <w:r w:rsidR="000F6D90">
        <w:rPr>
          <w:lang w:val="et-EE"/>
        </w:rPr>
        <w:t>, neid täpsustades, aga mitte kehtestada täiendavaid piir</w:t>
      </w:r>
      <w:r w:rsidR="00672A37">
        <w:rPr>
          <w:lang w:val="et-EE"/>
        </w:rPr>
        <w:t>an</w:t>
      </w:r>
      <w:r w:rsidR="000F6D90">
        <w:rPr>
          <w:lang w:val="et-EE"/>
        </w:rPr>
        <w:t xml:space="preserve">guid. </w:t>
      </w:r>
      <w:r w:rsidR="00DD4444">
        <w:rPr>
          <w:lang w:val="et-EE"/>
        </w:rPr>
        <w:t xml:space="preserve">Eeltoodust tulenevalt ületab </w:t>
      </w:r>
      <w:r w:rsidR="009845DC">
        <w:rPr>
          <w:lang w:val="et-EE"/>
        </w:rPr>
        <w:t xml:space="preserve">kord </w:t>
      </w:r>
      <w:r w:rsidR="00880BE6" w:rsidRPr="00880BE6">
        <w:rPr>
          <w:lang w:val="et-EE"/>
        </w:rPr>
        <w:t xml:space="preserve">volitusnormi piire </w:t>
      </w:r>
      <w:r w:rsidR="007A471F">
        <w:rPr>
          <w:lang w:val="et-EE"/>
        </w:rPr>
        <w:t xml:space="preserve">ja </w:t>
      </w:r>
      <w:r w:rsidR="00BE45A9">
        <w:rPr>
          <w:lang w:val="et-EE"/>
        </w:rPr>
        <w:t xml:space="preserve">on </w:t>
      </w:r>
      <w:r w:rsidR="00880BE6">
        <w:rPr>
          <w:lang w:val="et-EE"/>
        </w:rPr>
        <w:t xml:space="preserve">seetõttu </w:t>
      </w:r>
      <w:r w:rsidR="00BE45A9">
        <w:rPr>
          <w:lang w:val="et-EE"/>
        </w:rPr>
        <w:t xml:space="preserve">PS § 3 </w:t>
      </w:r>
      <w:proofErr w:type="spellStart"/>
      <w:r w:rsidR="00BE45A9">
        <w:rPr>
          <w:lang w:val="et-EE"/>
        </w:rPr>
        <w:t>lg-ga</w:t>
      </w:r>
      <w:proofErr w:type="spellEnd"/>
      <w:r w:rsidR="00BE45A9">
        <w:rPr>
          <w:lang w:val="et-EE"/>
        </w:rPr>
        <w:t xml:space="preserve"> 1 ja </w:t>
      </w:r>
      <w:r w:rsidR="00BE45A9" w:rsidRPr="00AD708B">
        <w:rPr>
          <w:lang w:val="et-EE"/>
        </w:rPr>
        <w:t>§ 87 p</w:t>
      </w:r>
      <w:r w:rsidR="00BE45A9">
        <w:rPr>
          <w:lang w:val="et-EE"/>
        </w:rPr>
        <w:t>-ga</w:t>
      </w:r>
      <w:r w:rsidR="00BE45A9" w:rsidRPr="00AD708B">
        <w:rPr>
          <w:lang w:val="et-EE"/>
        </w:rPr>
        <w:t xml:space="preserve"> 6 </w:t>
      </w:r>
      <w:r w:rsidR="007A471F">
        <w:rPr>
          <w:lang w:val="et-EE"/>
        </w:rPr>
        <w:t>vast</w:t>
      </w:r>
      <w:r w:rsidR="00BE45A9">
        <w:rPr>
          <w:lang w:val="et-EE"/>
        </w:rPr>
        <w:t>uolus</w:t>
      </w:r>
      <w:r w:rsidR="009845DC">
        <w:rPr>
          <w:lang w:val="et-EE"/>
        </w:rPr>
        <w:t xml:space="preserve">. </w:t>
      </w:r>
    </w:p>
    <w:p w14:paraId="30D6ACB3" w14:textId="0452093D" w:rsidR="00D06B62" w:rsidRDefault="007964BB" w:rsidP="001021CB">
      <w:pPr>
        <w:pStyle w:val="NCNumbering"/>
        <w:rPr>
          <w:lang w:val="et-EE"/>
        </w:rPr>
      </w:pPr>
      <w:r>
        <w:rPr>
          <w:lang w:val="et-EE"/>
        </w:rPr>
        <w:t>Juhul, kui eeltoodud argumentatsiooniga ei nõustuta</w:t>
      </w:r>
      <w:r w:rsidR="00D46731">
        <w:rPr>
          <w:lang w:val="et-EE"/>
        </w:rPr>
        <w:t xml:space="preserve">, tuleb analüüsida riive materiaalset </w:t>
      </w:r>
      <w:r w:rsidR="00532698">
        <w:rPr>
          <w:lang w:val="et-EE"/>
        </w:rPr>
        <w:t>põhiseaduspärasust.</w:t>
      </w:r>
      <w:r w:rsidR="005A13C5">
        <w:rPr>
          <w:lang w:val="et-EE"/>
        </w:rPr>
        <w:t xml:space="preserve"> Lisaks võib määruse regulatsioon olla materiaalselt põhiseadusvastane ka siis, kui </w:t>
      </w:r>
      <w:r w:rsidR="0096647B">
        <w:rPr>
          <w:lang w:val="et-EE"/>
        </w:rPr>
        <w:t xml:space="preserve">see </w:t>
      </w:r>
      <w:r w:rsidR="005A13C5">
        <w:rPr>
          <w:lang w:val="et-EE"/>
        </w:rPr>
        <w:t xml:space="preserve">on formaalselt põhiseadusega kooskõlas või </w:t>
      </w:r>
      <w:r w:rsidR="0096647B">
        <w:rPr>
          <w:lang w:val="et-EE"/>
        </w:rPr>
        <w:t xml:space="preserve">viiakse </w:t>
      </w:r>
      <w:r w:rsidR="005A13C5">
        <w:rPr>
          <w:lang w:val="et-EE"/>
        </w:rPr>
        <w:t xml:space="preserve">kooskõlla. </w:t>
      </w:r>
    </w:p>
    <w:p w14:paraId="0CC7338B" w14:textId="77777777" w:rsidR="008E5CC5" w:rsidRPr="00AD708B" w:rsidRDefault="008E5CC5" w:rsidP="008E5CC5">
      <w:pPr>
        <w:pStyle w:val="2ndlevelheading"/>
        <w:rPr>
          <w:lang w:val="et-EE"/>
        </w:rPr>
      </w:pPr>
      <w:r w:rsidRPr="00AD708B">
        <w:rPr>
          <w:lang w:val="et-EE"/>
        </w:rPr>
        <w:t>Riive materiaalne põhiseaduspärasus</w:t>
      </w:r>
    </w:p>
    <w:p w14:paraId="23B91257" w14:textId="3C5A0CFB" w:rsidR="00801D96" w:rsidRDefault="00801D96" w:rsidP="008E5CC5">
      <w:pPr>
        <w:pStyle w:val="NCNumbering"/>
        <w:rPr>
          <w:lang w:val="et-EE"/>
        </w:rPr>
      </w:pPr>
      <w:r>
        <w:rPr>
          <w:lang w:val="et-EE"/>
        </w:rPr>
        <w:t>Materiaalse põhiseaduspärasuse puhul on mõju kahetine – esiteks eraelu puutumatusele</w:t>
      </w:r>
      <w:r w:rsidRPr="00801D96">
        <w:rPr>
          <w:lang w:val="et-EE"/>
        </w:rPr>
        <w:t xml:space="preserve"> </w:t>
      </w:r>
      <w:r w:rsidR="00F8634E">
        <w:rPr>
          <w:lang w:val="et-EE"/>
        </w:rPr>
        <w:t xml:space="preserve">nii kahtlustatava </w:t>
      </w:r>
      <w:r w:rsidR="00F94AF8">
        <w:rPr>
          <w:lang w:val="et-EE"/>
        </w:rPr>
        <w:t>kui</w:t>
      </w:r>
      <w:r w:rsidR="00F8634E">
        <w:rPr>
          <w:lang w:val="et-EE"/>
        </w:rPr>
        <w:t xml:space="preserve"> ka teiste isikute puhul ja teiseks </w:t>
      </w:r>
      <w:r>
        <w:rPr>
          <w:lang w:val="et-EE"/>
        </w:rPr>
        <w:t>kaitseõigusele</w:t>
      </w:r>
      <w:r w:rsidR="00F8634E">
        <w:rPr>
          <w:lang w:val="et-EE"/>
        </w:rPr>
        <w:t>.</w:t>
      </w:r>
    </w:p>
    <w:p w14:paraId="56D2FB8A" w14:textId="6EDE0398" w:rsidR="00947F8B" w:rsidRDefault="00C574E6" w:rsidP="00C574E6">
      <w:pPr>
        <w:pStyle w:val="3rdlevelheading"/>
        <w:rPr>
          <w:lang w:val="et-EE"/>
        </w:rPr>
      </w:pPr>
      <w:r>
        <w:rPr>
          <w:lang w:val="et-EE"/>
        </w:rPr>
        <w:t>Õiguse perekonna ja eraelu puutumatusele riive</w:t>
      </w:r>
    </w:p>
    <w:p w14:paraId="74A9EF88" w14:textId="1A770ED2" w:rsidR="00C574E6" w:rsidRDefault="008C3411" w:rsidP="008E5CC5">
      <w:pPr>
        <w:pStyle w:val="NCNumbering"/>
        <w:rPr>
          <w:lang w:val="et-EE"/>
        </w:rPr>
      </w:pPr>
      <w:r>
        <w:rPr>
          <w:lang w:val="et-EE"/>
        </w:rPr>
        <w:t xml:space="preserve">PS § </w:t>
      </w:r>
      <w:r w:rsidR="00F745E1">
        <w:rPr>
          <w:lang w:val="et-EE"/>
        </w:rPr>
        <w:t xml:space="preserve">26 </w:t>
      </w:r>
      <w:proofErr w:type="spellStart"/>
      <w:r w:rsidR="00F745E1">
        <w:rPr>
          <w:lang w:val="et-EE"/>
        </w:rPr>
        <w:t>ls</w:t>
      </w:r>
      <w:proofErr w:type="spellEnd"/>
      <w:r w:rsidR="00F745E1">
        <w:rPr>
          <w:lang w:val="et-EE"/>
        </w:rPr>
        <w:t xml:space="preserve"> 1 sätestab, et igaühel </w:t>
      </w:r>
      <w:r w:rsidR="0050774B" w:rsidRPr="0050774B">
        <w:rPr>
          <w:lang w:val="et-EE"/>
        </w:rPr>
        <w:t>on õigus perekonna- ja eraelu puutumatusele</w:t>
      </w:r>
      <w:r w:rsidR="0050774B">
        <w:rPr>
          <w:lang w:val="et-EE"/>
        </w:rPr>
        <w:t xml:space="preserve">. </w:t>
      </w:r>
      <w:r w:rsidR="003A0037">
        <w:rPr>
          <w:lang w:val="et-EE"/>
        </w:rPr>
        <w:t>KrMS § 126</w:t>
      </w:r>
      <w:r w:rsidR="003A0037" w:rsidRPr="003A0037">
        <w:rPr>
          <w:vertAlign w:val="superscript"/>
          <w:lang w:val="et-EE"/>
        </w:rPr>
        <w:t>1</w:t>
      </w:r>
      <w:r w:rsidR="003A0037">
        <w:rPr>
          <w:lang w:val="et-EE"/>
        </w:rPr>
        <w:t xml:space="preserve"> lg 1 järgi on jälitustoiming </w:t>
      </w:r>
      <w:r w:rsidR="003A0037" w:rsidRPr="003A0037">
        <w:rPr>
          <w:lang w:val="et-EE"/>
        </w:rPr>
        <w:t>isikuandmete töötlemine eesmärgiga varjata andmete töötlemise fakti ja sisu andmesubjekti eest</w:t>
      </w:r>
      <w:r w:rsidR="00263EF4">
        <w:rPr>
          <w:lang w:val="et-EE"/>
        </w:rPr>
        <w:t>. Isiku andmed kuuluvad tema eraelu sfääri. Isiku andmete töötlemine tema teadmata</w:t>
      </w:r>
      <w:r w:rsidR="00F94AF8">
        <w:rPr>
          <w:lang w:val="et-EE"/>
        </w:rPr>
        <w:t xml:space="preserve"> riivab eraelu puutumatust.</w:t>
      </w:r>
    </w:p>
    <w:p w14:paraId="384A2DCF" w14:textId="77777777" w:rsidR="008E5CC5" w:rsidRPr="00AD708B" w:rsidRDefault="008E5CC5" w:rsidP="008E5CC5">
      <w:pPr>
        <w:pStyle w:val="3rdlevelheading"/>
        <w:rPr>
          <w:lang w:val="et-EE"/>
        </w:rPr>
      </w:pPr>
      <w:r w:rsidRPr="00AD708B">
        <w:rPr>
          <w:lang w:val="et-EE"/>
        </w:rPr>
        <w:lastRenderedPageBreak/>
        <w:t>Kaitseõiguse riive</w:t>
      </w:r>
    </w:p>
    <w:p w14:paraId="77CABFAC" w14:textId="77777777" w:rsidR="00F8634E" w:rsidRPr="00AD708B" w:rsidRDefault="00F8634E" w:rsidP="00F8634E">
      <w:pPr>
        <w:pStyle w:val="NCNumbering"/>
        <w:rPr>
          <w:lang w:val="et-EE"/>
        </w:rPr>
      </w:pPr>
      <w:r w:rsidRPr="00AD708B">
        <w:rPr>
          <w:lang w:val="et-EE"/>
        </w:rPr>
        <w:t>Tõenditega tutvumise õigus on vajalik kaitseõiguse tagamiseks. Kaitseõigus tugineb PS</w:t>
      </w:r>
      <w:r>
        <w:rPr>
          <w:lang w:val="et-EE"/>
        </w:rPr>
        <w:t> </w:t>
      </w:r>
      <w:r w:rsidRPr="00AD708B">
        <w:rPr>
          <w:lang w:val="et-EE"/>
        </w:rPr>
        <w:t>§</w:t>
      </w:r>
      <w:r>
        <w:rPr>
          <w:lang w:val="et-EE"/>
        </w:rPr>
        <w:t> </w:t>
      </w:r>
      <w:r w:rsidRPr="00AD708B">
        <w:rPr>
          <w:lang w:val="et-EE"/>
        </w:rPr>
        <w:t>21 lg</w:t>
      </w:r>
      <w:r>
        <w:rPr>
          <w:lang w:val="et-EE"/>
        </w:rPr>
        <w:t> </w:t>
      </w:r>
      <w:r w:rsidRPr="00AD708B">
        <w:rPr>
          <w:lang w:val="et-EE"/>
        </w:rPr>
        <w:t>1 esimesele ja teisele lausele – igaühele, kellelt on võetud vabadus, teatatakse viivitamatult talle arusaadavas keeles ja viisil vabaduse võtmise põhjus ja tema õigused; kuriteos kahtlustatavale antakse viivitamatult ka võimalus valida endale kaitsja ja kohtuda temaga. </w:t>
      </w:r>
    </w:p>
    <w:p w14:paraId="38281010" w14:textId="739353B3" w:rsidR="00F8634E" w:rsidRPr="00AD708B" w:rsidRDefault="00F8634E" w:rsidP="00F8634E">
      <w:pPr>
        <w:pStyle w:val="NCNumbering"/>
        <w:rPr>
          <w:lang w:val="et-EE"/>
        </w:rPr>
      </w:pPr>
      <w:r w:rsidRPr="00AD708B">
        <w:rPr>
          <w:lang w:val="et-EE"/>
        </w:rPr>
        <w:t>EIÕK art 6 lg 3 p b järgi peab iga kuriteos süüdistatav saama piisavalt aega ja võimalusi enda kaitse ettevalmistamiseks. EIK on rõhutanud kaitseõiguse kontekstis, et konventsioon ei ole mõeldud tagama õigusi, mis on pelgalt teoreetilised või illusoorsed, vaid õigusi, mis on praktilised ja tõhusad; see kehtib eriti kaitseõiguste kohta, arvestades õiguse õiglasele kohtumenetlusele keskset rolli demokraatlikus ühiskonnas, millest need õigused tulenevad</w:t>
      </w:r>
      <w:r w:rsidRPr="00AD708B">
        <w:rPr>
          <w:rStyle w:val="FootnoteReference"/>
          <w:lang w:val="et-EE"/>
        </w:rPr>
        <w:footnoteReference w:id="1"/>
      </w:r>
      <w:r w:rsidRPr="00AD708B">
        <w:rPr>
          <w:lang w:val="et-EE"/>
        </w:rPr>
        <w:t>.</w:t>
      </w:r>
    </w:p>
    <w:p w14:paraId="10CC22C3" w14:textId="38BCA5F9" w:rsidR="008E5CC5" w:rsidRPr="00AD708B" w:rsidRDefault="008E5CC5" w:rsidP="008E5CC5">
      <w:pPr>
        <w:pStyle w:val="NCNumbering"/>
        <w:rPr>
          <w:lang w:val="et-EE"/>
        </w:rPr>
      </w:pPr>
      <w:r>
        <w:rPr>
          <w:lang w:val="et-EE"/>
        </w:rPr>
        <w:t>Kaitseõiguse põhi</w:t>
      </w:r>
      <w:r w:rsidRPr="00AD708B">
        <w:rPr>
          <w:lang w:val="et-EE"/>
        </w:rPr>
        <w:t xml:space="preserve">õiguse sisu ei ole mitte formaalne õigus kaitsjale ja tema abi kasutamisele ega üksnes tõenditega tutvumiseks piisava aja võimaldamine, vaid kaitseõiguse mõttest tulenevalt ei tohi teha ka põhjendamatuid takistusi tõenditega tutvumisel. Takistusena ei saa mõista mitte üksnes keeldu, vaid ka praktilisi probleeme. Praktilisi probleeme tuleb hinnata kaasaegses kontekstis. Seega olukorra puhul, kus tegemist on digitaalsete tõenditega, mida oleks võimalik teha kättesaadavaks </w:t>
      </w:r>
      <w:r w:rsidR="00FE4164">
        <w:rPr>
          <w:lang w:val="et-EE"/>
        </w:rPr>
        <w:t xml:space="preserve">nt e-toimikus </w:t>
      </w:r>
      <w:r w:rsidRPr="00AD708B">
        <w:rPr>
          <w:lang w:val="et-EE"/>
        </w:rPr>
        <w:t xml:space="preserve">või edastada elektrooniliselt, </w:t>
      </w:r>
      <w:r w:rsidR="00112221">
        <w:rPr>
          <w:lang w:val="et-EE"/>
        </w:rPr>
        <w:t xml:space="preserve">kuid </w:t>
      </w:r>
      <w:r w:rsidRPr="00AD708B">
        <w:rPr>
          <w:lang w:val="et-EE"/>
        </w:rPr>
        <w:t xml:space="preserve">millega tutvumiseks </w:t>
      </w:r>
      <w:r w:rsidR="005F07C4">
        <w:rPr>
          <w:lang w:val="et-EE"/>
        </w:rPr>
        <w:t xml:space="preserve">nähakse ette keerukam kord, on see praktiline takistus. </w:t>
      </w:r>
      <w:r w:rsidR="001A4320">
        <w:rPr>
          <w:lang w:val="et-EE"/>
        </w:rPr>
        <w:t xml:space="preserve">Olukord, kus </w:t>
      </w:r>
      <w:r w:rsidRPr="00AD708B">
        <w:rPr>
          <w:lang w:val="et-EE"/>
        </w:rPr>
        <w:t>tuleb aeg kokku leppida ja kohale minna, sh iga kord, kui tahetakse midagi uuesti üle kontrollida, on praktiline takistus</w:t>
      </w:r>
      <w:r w:rsidR="001A4320">
        <w:rPr>
          <w:lang w:val="et-EE"/>
        </w:rPr>
        <w:t xml:space="preserve"> ja seega ka </w:t>
      </w:r>
      <w:r w:rsidRPr="00AD708B">
        <w:rPr>
          <w:lang w:val="et-EE"/>
        </w:rPr>
        <w:t xml:space="preserve">kaitseõiguse piirang. </w:t>
      </w:r>
    </w:p>
    <w:p w14:paraId="025E4E0A" w14:textId="77777777" w:rsidR="008E5CC5" w:rsidRPr="00AD708B" w:rsidRDefault="008E5CC5" w:rsidP="008E5CC5">
      <w:pPr>
        <w:pStyle w:val="NCNumbering"/>
        <w:rPr>
          <w:lang w:val="et-EE"/>
        </w:rPr>
      </w:pPr>
      <w:r w:rsidRPr="00AD708B">
        <w:rPr>
          <w:lang w:val="et-EE"/>
        </w:rPr>
        <w:t>Põhiõiguse piirang on põhiseaduspärane, kui sellel on legitiimne eesmärk ja piirang on legitiimse eesmärgi suhtes proportsionaalne (sobiv, vajalik ja mõõdukas)</w:t>
      </w:r>
      <w:r w:rsidRPr="00AD708B">
        <w:rPr>
          <w:rStyle w:val="FootnoteReference"/>
          <w:lang w:val="et-EE"/>
        </w:rPr>
        <w:footnoteReference w:id="2"/>
      </w:r>
      <w:r w:rsidRPr="00AD708B">
        <w:rPr>
          <w:lang w:val="et-EE"/>
        </w:rPr>
        <w:t xml:space="preserve">. </w:t>
      </w:r>
    </w:p>
    <w:p w14:paraId="76E475C6" w14:textId="77777777" w:rsidR="008E5CC5" w:rsidRPr="00AD708B" w:rsidRDefault="008E5CC5" w:rsidP="008E5CC5">
      <w:pPr>
        <w:pStyle w:val="3rdlevelheading"/>
        <w:rPr>
          <w:lang w:val="et-EE"/>
        </w:rPr>
      </w:pPr>
      <w:r w:rsidRPr="00AD708B">
        <w:rPr>
          <w:lang w:val="et-EE"/>
        </w:rPr>
        <w:t>Riive legitiimne eesmärk</w:t>
      </w:r>
    </w:p>
    <w:p w14:paraId="6C52DC6A" w14:textId="77777777" w:rsidR="005C7EFA" w:rsidRPr="00AD708B" w:rsidRDefault="005C7EFA" w:rsidP="005C7EFA">
      <w:pPr>
        <w:pStyle w:val="NCNumbering"/>
        <w:rPr>
          <w:lang w:val="et-EE"/>
        </w:rPr>
      </w:pPr>
      <w:r w:rsidRPr="00AD708B">
        <w:rPr>
          <w:lang w:val="et-EE"/>
        </w:rPr>
        <w:t xml:space="preserve">Korral puudub seletuskiri või ei ole see leitav, seega võib piirangu eesmärki üksnes oletada. </w:t>
      </w:r>
    </w:p>
    <w:p w14:paraId="2CF81821" w14:textId="7189AF16" w:rsidR="00F0438B" w:rsidRPr="005C7EFA" w:rsidRDefault="00F0438B" w:rsidP="00F0438B">
      <w:pPr>
        <w:pStyle w:val="NCNumbering"/>
        <w:rPr>
          <w:lang w:val="et-EE"/>
        </w:rPr>
      </w:pPr>
      <w:r w:rsidRPr="005C7EFA">
        <w:rPr>
          <w:lang w:val="et-EE"/>
        </w:rPr>
        <w:t xml:space="preserve">Mõningatel juhtudel võib näha koopiate tegemise keelu taga eesmärki kaitsta kolmandaid isikuid. Teiseks võib näha eesmärki kulusid kokku hoida – jälitustegevuse talletused on teatud kohas ja keegi ei pea tegelema nende edastamise või kättesaadavaks tegemisega. </w:t>
      </w:r>
    </w:p>
    <w:p w14:paraId="35872A37" w14:textId="33E45240" w:rsidR="008E5CC5" w:rsidRPr="005C7EFA" w:rsidRDefault="00342D6D" w:rsidP="008E5CC5">
      <w:pPr>
        <w:pStyle w:val="NCNumbering"/>
        <w:rPr>
          <w:lang w:val="et-EE"/>
        </w:rPr>
      </w:pPr>
      <w:r w:rsidRPr="005C7EFA">
        <w:rPr>
          <w:lang w:val="et-EE"/>
        </w:rPr>
        <w:t>Eraellu lubab põhiseadus sekkuda seaduses sätestatud juhtudel ja korras muuhulgas kuriteo tõkestamiseks või kurjategija tabamiseks</w:t>
      </w:r>
      <w:r w:rsidR="00754A93" w:rsidRPr="005C7EFA">
        <w:rPr>
          <w:lang w:val="et-EE"/>
        </w:rPr>
        <w:t xml:space="preserve"> (PS § 26 </w:t>
      </w:r>
      <w:proofErr w:type="spellStart"/>
      <w:r w:rsidR="00754A93" w:rsidRPr="005C7EFA">
        <w:rPr>
          <w:lang w:val="et-EE"/>
        </w:rPr>
        <w:t>ls</w:t>
      </w:r>
      <w:proofErr w:type="spellEnd"/>
      <w:r w:rsidR="00754A93" w:rsidRPr="005C7EFA">
        <w:rPr>
          <w:lang w:val="et-EE"/>
        </w:rPr>
        <w:t xml:space="preserve"> 2)</w:t>
      </w:r>
      <w:r w:rsidR="00F0438B" w:rsidRPr="005C7EFA">
        <w:rPr>
          <w:lang w:val="et-EE"/>
        </w:rPr>
        <w:t xml:space="preserve">. </w:t>
      </w:r>
      <w:r w:rsidR="006125C1">
        <w:rPr>
          <w:lang w:val="et-EE"/>
        </w:rPr>
        <w:t xml:space="preserve">Samuti on lubatud see mõne muu põhiseadusega tagatud väärtuse kaitseks. </w:t>
      </w:r>
      <w:r w:rsidR="008E5CC5" w:rsidRPr="005C7EFA">
        <w:rPr>
          <w:lang w:val="et-EE"/>
        </w:rPr>
        <w:t>PS § 21 lg 2 teise lause järgi antakse kuriteos kahtlustatavale viivitamatult võimalus valida endale kaitsja ja kohtuda temaga. Põhiseadus ei reguleeri täpsemalt kaitseõiguse teostamise viisi. Riigikohus on märkinud, et PS</w:t>
      </w:r>
      <w:r w:rsidR="00043720">
        <w:rPr>
          <w:lang w:val="et-EE"/>
        </w:rPr>
        <w:t> </w:t>
      </w:r>
      <w:r w:rsidR="008E5CC5" w:rsidRPr="005C7EFA">
        <w:rPr>
          <w:lang w:val="et-EE"/>
        </w:rPr>
        <w:t>§ 21 on reservatsioonita põhiõigus, mida võib piirata üksnes mõne muu põhiõiguse või põhiseadusest tuleneva väärtuse kaitseks</w:t>
      </w:r>
      <w:r w:rsidR="008E5CC5" w:rsidRPr="00AD708B">
        <w:rPr>
          <w:rStyle w:val="FootnoteReference"/>
          <w:lang w:val="et-EE"/>
        </w:rPr>
        <w:footnoteReference w:id="3"/>
      </w:r>
      <w:r w:rsidR="008E5CC5" w:rsidRPr="005C7EFA">
        <w:rPr>
          <w:lang w:val="et-EE"/>
        </w:rPr>
        <w:t>.</w:t>
      </w:r>
    </w:p>
    <w:p w14:paraId="1D3B2A7B" w14:textId="77777777" w:rsidR="00835AED" w:rsidRDefault="008E5CC5" w:rsidP="008E5CC5">
      <w:pPr>
        <w:pStyle w:val="NCNumbering"/>
        <w:rPr>
          <w:lang w:val="et-EE"/>
        </w:rPr>
      </w:pPr>
      <w:r w:rsidRPr="00AD708B">
        <w:rPr>
          <w:lang w:val="et-EE"/>
        </w:rPr>
        <w:t xml:space="preserve">Kolmandate isikute eraelu kaitse nõue tuleneb põhiseadusest (§ 26), seega on </w:t>
      </w:r>
      <w:r w:rsidR="00043720">
        <w:rPr>
          <w:lang w:val="et-EE"/>
        </w:rPr>
        <w:t xml:space="preserve">kolmandate isikute eraelu kaitse </w:t>
      </w:r>
      <w:r w:rsidRPr="00AD708B">
        <w:rPr>
          <w:lang w:val="et-EE"/>
        </w:rPr>
        <w:t xml:space="preserve">eesmärk legitiimne. </w:t>
      </w:r>
    </w:p>
    <w:p w14:paraId="36624D00" w14:textId="75AD87AF" w:rsidR="008E5CC5" w:rsidRPr="00AD708B" w:rsidRDefault="002C5BD4" w:rsidP="008E5CC5">
      <w:pPr>
        <w:pStyle w:val="NCNumbering"/>
        <w:rPr>
          <w:lang w:val="et-EE"/>
        </w:rPr>
      </w:pPr>
      <w:r w:rsidRPr="005C7EFA">
        <w:rPr>
          <w:lang w:val="et-EE"/>
        </w:rPr>
        <w:t>Riigikohus on pidanud kohtumenetluses ökonoomiat põhiseaduslikuks õigusväärtuseks</w:t>
      </w:r>
      <w:r w:rsidRPr="00AD708B">
        <w:rPr>
          <w:rStyle w:val="FootnoteReference"/>
          <w:lang w:val="et-EE"/>
        </w:rPr>
        <w:footnoteReference w:id="4"/>
      </w:r>
      <w:r w:rsidRPr="005C7EFA">
        <w:rPr>
          <w:lang w:val="et-EE"/>
        </w:rPr>
        <w:t>. Samamoodi tuleb ka muudes valdkondades pidada riigi säästlikkuse eesmärki põhiseaduslikuks õigusväärtuseks.</w:t>
      </w:r>
      <w:r w:rsidR="002D0FAF">
        <w:rPr>
          <w:lang w:val="et-EE"/>
        </w:rPr>
        <w:t xml:space="preserve"> Seega tuleb nii teiste isikute eraelu kaitset kui ka säästlikust pidada legitiimseteks eesmärkideks. </w:t>
      </w:r>
    </w:p>
    <w:p w14:paraId="11688485" w14:textId="77777777" w:rsidR="008E5CC5" w:rsidRPr="00AD708B" w:rsidRDefault="008E5CC5" w:rsidP="008E5CC5">
      <w:pPr>
        <w:pStyle w:val="3rdlevelheading"/>
        <w:rPr>
          <w:lang w:val="et-EE"/>
        </w:rPr>
      </w:pPr>
      <w:r w:rsidRPr="00AD708B">
        <w:rPr>
          <w:lang w:val="et-EE"/>
        </w:rPr>
        <w:lastRenderedPageBreak/>
        <w:t xml:space="preserve">Riive sobivus </w:t>
      </w:r>
    </w:p>
    <w:p w14:paraId="71B0A1C7" w14:textId="77777777" w:rsidR="008E5CC5" w:rsidRPr="00AD708B" w:rsidRDefault="008E5CC5" w:rsidP="008E5CC5">
      <w:pPr>
        <w:pStyle w:val="NCNumbering"/>
        <w:rPr>
          <w:lang w:val="et-EE"/>
        </w:rPr>
      </w:pPr>
      <w:r w:rsidRPr="00AD708B">
        <w:rPr>
          <w:lang w:val="et-EE"/>
        </w:rPr>
        <w:t xml:space="preserve">Riive sobivuse puhul hinnatakse, kas meetmega on üldse võimalik soovitud eesmärki saavutada. </w:t>
      </w:r>
    </w:p>
    <w:p w14:paraId="4F191A69" w14:textId="77777777" w:rsidR="00B71367" w:rsidRDefault="008E5CC5" w:rsidP="008E5CC5">
      <w:pPr>
        <w:pStyle w:val="NCNumbering"/>
        <w:rPr>
          <w:lang w:val="et-EE"/>
        </w:rPr>
      </w:pPr>
      <w:r w:rsidRPr="00AD708B">
        <w:rPr>
          <w:lang w:val="et-EE"/>
        </w:rPr>
        <w:t xml:space="preserve">Kulude kokkuhoiu eesmärgil on koopiate tegemise keeld sobimatu eesmärgi saavutamiseks. </w:t>
      </w:r>
    </w:p>
    <w:p w14:paraId="3D5CBBC0" w14:textId="77777777" w:rsidR="00EB00D5" w:rsidRDefault="008E5CC5" w:rsidP="008E5CC5">
      <w:pPr>
        <w:pStyle w:val="NCNumbering"/>
        <w:rPr>
          <w:lang w:val="et-EE"/>
        </w:rPr>
      </w:pPr>
      <w:r w:rsidRPr="00AD708B">
        <w:rPr>
          <w:lang w:val="et-EE"/>
        </w:rPr>
        <w:t xml:space="preserve">Kuigi jääb ära kellegi tööaja kulu salvestuste edastamiseks või veebis kättesaadavaks tegemiseks, kulub </w:t>
      </w:r>
      <w:r w:rsidR="003303D1">
        <w:rPr>
          <w:lang w:val="et-EE"/>
        </w:rPr>
        <w:t xml:space="preserve">ilmselt sellest rohkem </w:t>
      </w:r>
      <w:r w:rsidRPr="00AD708B">
        <w:rPr>
          <w:lang w:val="et-EE"/>
        </w:rPr>
        <w:t xml:space="preserve">tööaega kokkuleppimiseks, millal on võimalik isikul või tema advokaadil salvestustega tutvuma tulla, isiku hoonesse lubamiseks ja uuesti väljasaatmiseks. </w:t>
      </w:r>
    </w:p>
    <w:p w14:paraId="203B49BA" w14:textId="7049BDDE" w:rsidR="008E5CC5" w:rsidRPr="00AD708B" w:rsidRDefault="008E5CC5" w:rsidP="008E5CC5">
      <w:pPr>
        <w:pStyle w:val="NCNumbering"/>
        <w:rPr>
          <w:lang w:val="et-EE"/>
        </w:rPr>
      </w:pPr>
      <w:r w:rsidRPr="00AD708B">
        <w:rPr>
          <w:lang w:val="et-EE"/>
        </w:rPr>
        <w:t>Lisaks on praktika</w:t>
      </w:r>
      <w:r w:rsidR="00C528CD">
        <w:rPr>
          <w:lang w:val="et-EE"/>
        </w:rPr>
        <w:t>s</w:t>
      </w:r>
      <w:r w:rsidR="007670FE">
        <w:rPr>
          <w:lang w:val="et-EE"/>
        </w:rPr>
        <w:t xml:space="preserve"> tavapärane</w:t>
      </w:r>
      <w:r w:rsidRPr="00AD708B">
        <w:rPr>
          <w:lang w:val="et-EE"/>
        </w:rPr>
        <w:t>, et ametnik on salvest</w:t>
      </w:r>
      <w:r w:rsidR="006B476A">
        <w:rPr>
          <w:lang w:val="et-EE"/>
        </w:rPr>
        <w:t>iste</w:t>
      </w:r>
      <w:r w:rsidRPr="00AD708B">
        <w:rPr>
          <w:lang w:val="et-EE"/>
        </w:rPr>
        <w:t xml:space="preserve"> kuulamise või vaatamise juures</w:t>
      </w:r>
      <w:r w:rsidR="007670FE">
        <w:rPr>
          <w:lang w:val="et-EE"/>
        </w:rPr>
        <w:t xml:space="preserve"> ja käivitab ise arvutisüsteemis konkreetseid video- või audiofaile, </w:t>
      </w:r>
      <w:r w:rsidR="00AE75B8">
        <w:rPr>
          <w:lang w:val="et-EE"/>
        </w:rPr>
        <w:t xml:space="preserve">millele </w:t>
      </w:r>
      <w:r w:rsidRPr="00AD708B">
        <w:rPr>
          <w:lang w:val="et-EE"/>
        </w:rPr>
        <w:t xml:space="preserve">kulub väga palju ametnike tööaega. </w:t>
      </w:r>
      <w:r w:rsidR="008D5F54">
        <w:rPr>
          <w:lang w:val="et-EE"/>
        </w:rPr>
        <w:t>Lisaks saavad jälitu</w:t>
      </w:r>
      <w:r w:rsidR="00AE75B8">
        <w:rPr>
          <w:lang w:val="et-EE"/>
        </w:rPr>
        <w:t>s</w:t>
      </w:r>
      <w:r w:rsidR="008D5F54">
        <w:rPr>
          <w:lang w:val="et-EE"/>
        </w:rPr>
        <w:t xml:space="preserve">ametnikud </w:t>
      </w:r>
      <w:r w:rsidR="00AE75B8">
        <w:rPr>
          <w:lang w:val="et-EE"/>
        </w:rPr>
        <w:t xml:space="preserve">sel viisil </w:t>
      </w:r>
      <w:r w:rsidR="008D5F54">
        <w:rPr>
          <w:lang w:val="et-EE"/>
        </w:rPr>
        <w:t>teada, millisele infole kait</w:t>
      </w:r>
      <w:r w:rsidR="00AE75B8">
        <w:rPr>
          <w:lang w:val="et-EE"/>
        </w:rPr>
        <w:t>s</w:t>
      </w:r>
      <w:r w:rsidR="008D5F54">
        <w:rPr>
          <w:lang w:val="et-EE"/>
        </w:rPr>
        <w:t>jad erilist tähelepanu pööravad</w:t>
      </w:r>
      <w:r w:rsidR="00E3477A">
        <w:rPr>
          <w:lang w:val="et-EE"/>
        </w:rPr>
        <w:t xml:space="preserve"> (</w:t>
      </w:r>
      <w:r w:rsidR="00695B1C">
        <w:rPr>
          <w:lang w:val="et-EE"/>
        </w:rPr>
        <w:t xml:space="preserve">nt </w:t>
      </w:r>
      <w:r w:rsidR="00E3477A">
        <w:rPr>
          <w:lang w:val="et-EE"/>
        </w:rPr>
        <w:t>on tavapärane, et olulisi kõnesid soovi</w:t>
      </w:r>
      <w:r w:rsidR="00695B1C">
        <w:rPr>
          <w:lang w:val="et-EE"/>
        </w:rPr>
        <w:t>vad</w:t>
      </w:r>
      <w:r w:rsidR="00E3477A">
        <w:rPr>
          <w:lang w:val="et-EE"/>
        </w:rPr>
        <w:t xml:space="preserve"> kaitsja</w:t>
      </w:r>
      <w:r w:rsidR="00695B1C">
        <w:rPr>
          <w:lang w:val="et-EE"/>
        </w:rPr>
        <w:t>d</w:t>
      </w:r>
      <w:r w:rsidR="00E3477A">
        <w:rPr>
          <w:lang w:val="et-EE"/>
        </w:rPr>
        <w:t xml:space="preserve"> kuulata mitu korda)</w:t>
      </w:r>
      <w:r w:rsidR="008D5F54">
        <w:rPr>
          <w:lang w:val="et-EE"/>
        </w:rPr>
        <w:t xml:space="preserve">, saades nii aimu võimalikust kaitsetaktikast. </w:t>
      </w:r>
      <w:r w:rsidR="006B476A">
        <w:rPr>
          <w:lang w:val="et-EE"/>
        </w:rPr>
        <w:t xml:space="preserve">Samuti ei saa ametnikud täita </w:t>
      </w:r>
      <w:r w:rsidR="00695B1C">
        <w:rPr>
          <w:lang w:val="et-EE"/>
        </w:rPr>
        <w:t xml:space="preserve">samal ajal </w:t>
      </w:r>
      <w:r w:rsidR="003755D8">
        <w:rPr>
          <w:lang w:val="et-EE"/>
        </w:rPr>
        <w:t xml:space="preserve">muid tööülesandeid </w:t>
      </w:r>
      <w:r w:rsidR="00EF3A41">
        <w:rPr>
          <w:lang w:val="et-EE"/>
        </w:rPr>
        <w:t xml:space="preserve">ja </w:t>
      </w:r>
      <w:r w:rsidR="003755D8">
        <w:rPr>
          <w:lang w:val="et-EE"/>
        </w:rPr>
        <w:t xml:space="preserve">nii kulub avalik ressurss kasutult. </w:t>
      </w:r>
      <w:r w:rsidRPr="00AD708B">
        <w:rPr>
          <w:lang w:val="et-EE"/>
        </w:rPr>
        <w:t>Lisaks on kohaletulek isiku ja advokaadi jaoks ajakulukas, võrreldes oma asukohas elektrooniliselt tõenditega tutvumisega, s</w:t>
      </w:r>
      <w:r>
        <w:rPr>
          <w:lang w:val="et-EE"/>
        </w:rPr>
        <w:t>eega on see lisakulu isikule otse ja ka advokaadi kaudu</w:t>
      </w:r>
      <w:r w:rsidRPr="00AD708B">
        <w:rPr>
          <w:lang w:val="et-EE"/>
        </w:rPr>
        <w:t xml:space="preserve">. Eestil on olemas </w:t>
      </w:r>
      <w:r w:rsidR="000F5FF4">
        <w:rPr>
          <w:lang w:val="et-EE"/>
        </w:rPr>
        <w:t>e-</w:t>
      </w:r>
      <w:r w:rsidRPr="00AD708B">
        <w:rPr>
          <w:lang w:val="et-EE"/>
        </w:rPr>
        <w:t>toimiku lahendus, kuhu on võimalik mugavalt ja turvaliselt faile lisada ning õigustatud isikutega jagada. Seega ei kaasneks failide jagamisega ka uusi IT-arenduskulusid</w:t>
      </w:r>
      <w:r w:rsidR="00D33AF8">
        <w:rPr>
          <w:lang w:val="et-EE"/>
        </w:rPr>
        <w:t xml:space="preserve"> ega turvariske</w:t>
      </w:r>
      <w:r w:rsidRPr="00AD708B">
        <w:rPr>
          <w:lang w:val="et-EE"/>
        </w:rPr>
        <w:t xml:space="preserve">. </w:t>
      </w:r>
      <w:r w:rsidR="0003657C">
        <w:rPr>
          <w:lang w:val="et-EE"/>
        </w:rPr>
        <w:t xml:space="preserve">Seega oleks vähem kulukas </w:t>
      </w:r>
      <w:r w:rsidR="006974FC">
        <w:rPr>
          <w:lang w:val="et-EE"/>
        </w:rPr>
        <w:t xml:space="preserve">elektroonilise tutvumise võimaldamine ning seetõttu ei ole meede kokkuhoiu saavutamiseks sobiv. </w:t>
      </w:r>
    </w:p>
    <w:p w14:paraId="1D8836EB" w14:textId="7716306C" w:rsidR="008E5CC5" w:rsidRPr="00AD708B" w:rsidRDefault="008E5CC5" w:rsidP="008E5CC5">
      <w:pPr>
        <w:pStyle w:val="NCNumbering"/>
        <w:rPr>
          <w:lang w:val="et-EE"/>
        </w:rPr>
      </w:pPr>
      <w:r w:rsidRPr="00AD708B">
        <w:rPr>
          <w:lang w:val="et-EE"/>
        </w:rPr>
        <w:t xml:space="preserve">Riivet võib pidada kolmandate isikute eraelu kaitseks teatud määral sobivaks eesmärgi saavutamiseks. Kui tegemist on isiku ja kolmanda isiku </w:t>
      </w:r>
      <w:r w:rsidR="00C51EA9">
        <w:rPr>
          <w:lang w:val="et-EE"/>
        </w:rPr>
        <w:t xml:space="preserve">vaheliste </w:t>
      </w:r>
      <w:r w:rsidRPr="00AD708B">
        <w:rPr>
          <w:lang w:val="et-EE"/>
        </w:rPr>
        <w:t xml:space="preserve">kõnede salvestusega, on isik </w:t>
      </w:r>
      <w:r w:rsidR="00695B1C">
        <w:rPr>
          <w:lang w:val="et-EE"/>
        </w:rPr>
        <w:t xml:space="preserve">aga </w:t>
      </w:r>
      <w:r w:rsidRPr="00AD708B">
        <w:rPr>
          <w:lang w:val="et-EE"/>
        </w:rPr>
        <w:t>juba niigi nende vestluste juures olnud</w:t>
      </w:r>
      <w:r w:rsidR="003C6917">
        <w:rPr>
          <w:lang w:val="et-EE"/>
        </w:rPr>
        <w:t xml:space="preserve">, nende sisust teadlik ja saab edastada </w:t>
      </w:r>
      <w:r w:rsidRPr="00AD708B">
        <w:rPr>
          <w:lang w:val="et-EE"/>
        </w:rPr>
        <w:t xml:space="preserve"> kogu talle teadaoleva</w:t>
      </w:r>
      <w:r w:rsidR="00695B1C">
        <w:rPr>
          <w:lang w:val="et-EE"/>
        </w:rPr>
        <w:t xml:space="preserve"> (meeldejäänud)</w:t>
      </w:r>
      <w:r w:rsidRPr="00AD708B">
        <w:rPr>
          <w:lang w:val="et-EE"/>
        </w:rPr>
        <w:t xml:space="preserve"> info oma advokaadile. Siiski ei pruugi täpne </w:t>
      </w:r>
      <w:r w:rsidR="005D4F68">
        <w:rPr>
          <w:lang w:val="et-EE"/>
        </w:rPr>
        <w:t xml:space="preserve">vestluse </w:t>
      </w:r>
      <w:r w:rsidRPr="00AD708B">
        <w:rPr>
          <w:lang w:val="et-EE"/>
        </w:rPr>
        <w:t xml:space="preserve">sisu enam tagantjärgi </w:t>
      </w:r>
      <w:r w:rsidR="005D4F68">
        <w:rPr>
          <w:lang w:val="et-EE"/>
        </w:rPr>
        <w:t>meeles</w:t>
      </w:r>
      <w:r w:rsidRPr="00AD708B">
        <w:rPr>
          <w:lang w:val="et-EE"/>
        </w:rPr>
        <w:t xml:space="preserve"> olla</w:t>
      </w:r>
      <w:r w:rsidR="005A79D7">
        <w:rPr>
          <w:lang w:val="et-EE"/>
        </w:rPr>
        <w:t xml:space="preserve"> ja k</w:t>
      </w:r>
      <w:r>
        <w:rPr>
          <w:lang w:val="et-EE"/>
        </w:rPr>
        <w:t xml:space="preserve">oopia saamise võimatus välistab vestluse sisu edaspidise </w:t>
      </w:r>
      <w:r w:rsidR="00A03F7B">
        <w:rPr>
          <w:lang w:val="et-EE"/>
        </w:rPr>
        <w:t xml:space="preserve">uuesti </w:t>
      </w:r>
      <w:r>
        <w:rPr>
          <w:lang w:val="et-EE"/>
        </w:rPr>
        <w:t>kuulamise ja ka leviku.</w:t>
      </w:r>
      <w:r w:rsidR="005A79D7">
        <w:rPr>
          <w:lang w:val="et-EE"/>
        </w:rPr>
        <w:t xml:space="preserve"> </w:t>
      </w:r>
    </w:p>
    <w:p w14:paraId="0DAFA0C1" w14:textId="77777777" w:rsidR="008E5CC5" w:rsidRPr="00AD708B" w:rsidRDefault="008E5CC5" w:rsidP="008E5CC5">
      <w:pPr>
        <w:pStyle w:val="3rdlevelheading"/>
        <w:rPr>
          <w:lang w:val="et-EE"/>
        </w:rPr>
      </w:pPr>
      <w:r w:rsidRPr="00AD708B">
        <w:rPr>
          <w:lang w:val="et-EE"/>
        </w:rPr>
        <w:t>Riive vajalikkus</w:t>
      </w:r>
    </w:p>
    <w:p w14:paraId="25B6B540" w14:textId="77777777" w:rsidR="008E5CC5" w:rsidRPr="00AD708B" w:rsidRDefault="008E5CC5" w:rsidP="008E5CC5">
      <w:pPr>
        <w:pStyle w:val="NCNumbering"/>
        <w:rPr>
          <w:lang w:val="et-EE"/>
        </w:rPr>
      </w:pPr>
      <w:bookmarkStart w:id="0" w:name="_Ref209427205"/>
      <w:r w:rsidRPr="00AD708B">
        <w:rPr>
          <w:lang w:val="et-EE"/>
        </w:rPr>
        <w:t>Kuna riive ei ole sobiv kulude kokkuhoiu eesmärgil, kontrollitakse edasi ainult riive vajalikkust kolmandate isikute eraelu kaitseks. Riive on vajalik, kui ei ole muud, sama tõhusat, kuid isikute põhiõigusi vähem riivavat meedet.</w:t>
      </w:r>
      <w:bookmarkEnd w:id="0"/>
      <w:r w:rsidRPr="00AD708B">
        <w:rPr>
          <w:lang w:val="et-EE"/>
        </w:rPr>
        <w:t xml:space="preserve"> </w:t>
      </w:r>
    </w:p>
    <w:p w14:paraId="6D54275F" w14:textId="77777777" w:rsidR="008E5CC5" w:rsidRPr="00AD708B" w:rsidRDefault="008E5CC5" w:rsidP="008E5CC5">
      <w:pPr>
        <w:pStyle w:val="NCNumbering"/>
        <w:rPr>
          <w:lang w:val="et-EE"/>
        </w:rPr>
      </w:pPr>
      <w:bookmarkStart w:id="1" w:name="_Ref209427209"/>
      <w:r w:rsidRPr="00AD708B">
        <w:rPr>
          <w:lang w:val="et-EE"/>
        </w:rPr>
        <w:t>KrMS § 34</w:t>
      </w:r>
      <w:r w:rsidRPr="00AD708B">
        <w:rPr>
          <w:vertAlign w:val="superscript"/>
          <w:lang w:val="et-EE"/>
        </w:rPr>
        <w:t>1</w:t>
      </w:r>
      <w:r w:rsidRPr="00AD708B">
        <w:rPr>
          <w:lang w:val="et-EE"/>
        </w:rPr>
        <w:t xml:space="preserve"> lg 3 sätestab, et tõenditele juurdepääsu võimaldamise otsustab prokuratuur; </w:t>
      </w:r>
      <w:proofErr w:type="spellStart"/>
      <w:r w:rsidRPr="00AD708B">
        <w:rPr>
          <w:lang w:val="et-EE"/>
        </w:rPr>
        <w:t>prokuratuur</w:t>
      </w:r>
      <w:proofErr w:type="spellEnd"/>
      <w:r w:rsidRPr="00AD708B">
        <w:rPr>
          <w:lang w:val="et-EE"/>
        </w:rPr>
        <w:t xml:space="preserve"> võib määrusega keelduda tõenditele juurdepääsu võimaldamisest, kui see võib oluliselt kahjustada teise isiku õigusi või kui see võib kahjustada kriminaalmenetlust. Menetlusdokumentide puhul lubab KrMS § 160</w:t>
      </w:r>
      <w:r w:rsidRPr="00AD708B">
        <w:rPr>
          <w:vertAlign w:val="superscript"/>
          <w:lang w:val="et-EE"/>
        </w:rPr>
        <w:t>4</w:t>
      </w:r>
      <w:r w:rsidRPr="00AD708B">
        <w:rPr>
          <w:lang w:val="et-EE"/>
        </w:rPr>
        <w:t xml:space="preserve"> lg 2 prokuratuuril motiveeritud määrusega teatud ajaks väljakirjutuste tegemise ja koopia saamise õigust piirata kriminaalmenetluse huvides.</w:t>
      </w:r>
      <w:bookmarkEnd w:id="1"/>
      <w:r w:rsidRPr="00AD708B">
        <w:rPr>
          <w:lang w:val="et-EE"/>
        </w:rPr>
        <w:t xml:space="preserve"> </w:t>
      </w:r>
    </w:p>
    <w:p w14:paraId="50776085" w14:textId="464E1DEB" w:rsidR="008E5CC5" w:rsidRDefault="008E5CC5" w:rsidP="008E5CC5">
      <w:pPr>
        <w:pStyle w:val="NCNumbering"/>
        <w:rPr>
          <w:lang w:val="et-EE"/>
        </w:rPr>
      </w:pPr>
      <w:bookmarkStart w:id="2" w:name="_Ref207634869"/>
      <w:r w:rsidRPr="00AD708B">
        <w:rPr>
          <w:lang w:val="et-EE"/>
        </w:rPr>
        <w:t xml:space="preserve">Sarnaselt oleks võimalik anda prokuratuurile pädevus piirata koopiate tegemise või allalaadimise õigust jälitustoiminguga kogutud tõendite puhul, kui see oluliselt kahjustab kolmandate isikute eraelu. </w:t>
      </w:r>
      <w:r w:rsidR="00140914">
        <w:rPr>
          <w:lang w:val="et-EE"/>
        </w:rPr>
        <w:t xml:space="preserve">Samas ei kaitse </w:t>
      </w:r>
      <w:r w:rsidR="008A6FDB">
        <w:rPr>
          <w:lang w:val="et-EE"/>
        </w:rPr>
        <w:t>osaliselt koopiate tegemise õiguse piiramine</w:t>
      </w:r>
      <w:r w:rsidR="00A55FEF">
        <w:rPr>
          <w:lang w:val="et-EE"/>
        </w:rPr>
        <w:t xml:space="preserve"> isikute eraelu samaväärselt kui lauskeeld. </w:t>
      </w:r>
      <w:r w:rsidRPr="00AD708B">
        <w:rPr>
          <w:lang w:val="et-EE"/>
        </w:rPr>
        <w:t>Seega on riive vajalik eesmärgi saavutamiseks.</w:t>
      </w:r>
      <w:bookmarkEnd w:id="2"/>
      <w:r w:rsidRPr="00AD708B">
        <w:rPr>
          <w:lang w:val="et-EE"/>
        </w:rPr>
        <w:t xml:space="preserve"> </w:t>
      </w:r>
    </w:p>
    <w:p w14:paraId="6D3A3411" w14:textId="42525FE4" w:rsidR="00A61D97" w:rsidRPr="00AD708B" w:rsidRDefault="00A61D97" w:rsidP="008E5CC5">
      <w:pPr>
        <w:pStyle w:val="NCNumbering"/>
        <w:rPr>
          <w:lang w:val="et-EE"/>
        </w:rPr>
      </w:pPr>
      <w:r>
        <w:rPr>
          <w:lang w:val="et-EE"/>
        </w:rPr>
        <w:t xml:space="preserve">Seesugune kord kehtibki täna Soomes. </w:t>
      </w:r>
      <w:r w:rsidR="001070D4">
        <w:rPr>
          <w:lang w:val="et-EE"/>
        </w:rPr>
        <w:t>Üldreegel on</w:t>
      </w:r>
      <w:r w:rsidR="00AE7860">
        <w:rPr>
          <w:lang w:val="et-EE"/>
        </w:rPr>
        <w:t>, et isikutel on õigus saada teave enda valdusse. Seda võib piirata olulise</w:t>
      </w:r>
      <w:r w:rsidR="00E721D7">
        <w:rPr>
          <w:lang w:val="et-EE"/>
        </w:rPr>
        <w:t xml:space="preserve">l </w:t>
      </w:r>
      <w:r w:rsidR="00AE7860">
        <w:rPr>
          <w:lang w:val="et-EE"/>
        </w:rPr>
        <w:t>kaalutlusel</w:t>
      </w:r>
      <w:r w:rsidR="00962438">
        <w:rPr>
          <w:lang w:val="et-EE"/>
        </w:rPr>
        <w:t xml:space="preserve"> (</w:t>
      </w:r>
      <w:proofErr w:type="spellStart"/>
      <w:r w:rsidR="00962438" w:rsidRPr="00932499">
        <w:rPr>
          <w:i/>
          <w:iCs/>
          <w:lang w:val="et-EE"/>
        </w:rPr>
        <w:t>Criminal</w:t>
      </w:r>
      <w:proofErr w:type="spellEnd"/>
      <w:r w:rsidR="00962438" w:rsidRPr="00932499">
        <w:rPr>
          <w:i/>
          <w:iCs/>
          <w:lang w:val="et-EE"/>
        </w:rPr>
        <w:t xml:space="preserve"> </w:t>
      </w:r>
      <w:proofErr w:type="spellStart"/>
      <w:r w:rsidR="00962438" w:rsidRPr="00932499">
        <w:rPr>
          <w:i/>
          <w:iCs/>
          <w:lang w:val="et-EE"/>
        </w:rPr>
        <w:t>Investigation</w:t>
      </w:r>
      <w:proofErr w:type="spellEnd"/>
      <w:r w:rsidR="00962438" w:rsidRPr="00932499">
        <w:rPr>
          <w:i/>
          <w:iCs/>
          <w:lang w:val="et-EE"/>
        </w:rPr>
        <w:t xml:space="preserve"> </w:t>
      </w:r>
      <w:hyperlink r:id="rId9" w:history="1">
        <w:proofErr w:type="spellStart"/>
        <w:r w:rsidR="00962438" w:rsidRPr="00C64ABB">
          <w:rPr>
            <w:rStyle w:val="Hyperlink"/>
            <w:i/>
            <w:iCs/>
            <w:lang w:val="et-EE"/>
          </w:rPr>
          <w:t>Act</w:t>
        </w:r>
        <w:proofErr w:type="spellEnd"/>
      </w:hyperlink>
      <w:r w:rsidR="00932499" w:rsidRPr="00932499">
        <w:rPr>
          <w:i/>
          <w:iCs/>
          <w:lang w:val="et-EE"/>
        </w:rPr>
        <w:t xml:space="preserve">, </w:t>
      </w:r>
      <w:proofErr w:type="spellStart"/>
      <w:r w:rsidR="00932499" w:rsidRPr="00932499">
        <w:rPr>
          <w:i/>
          <w:iCs/>
          <w:lang w:val="et-EE"/>
        </w:rPr>
        <w:t>chapter</w:t>
      </w:r>
      <w:proofErr w:type="spellEnd"/>
      <w:r w:rsidR="00932499" w:rsidRPr="00932499">
        <w:rPr>
          <w:i/>
          <w:iCs/>
          <w:lang w:val="et-EE"/>
        </w:rPr>
        <w:t xml:space="preserve"> 9, </w:t>
      </w:r>
      <w:proofErr w:type="spellStart"/>
      <w:r w:rsidR="00932499" w:rsidRPr="00932499">
        <w:rPr>
          <w:i/>
          <w:iCs/>
          <w:lang w:val="et-EE"/>
        </w:rPr>
        <w:t>section</w:t>
      </w:r>
      <w:proofErr w:type="spellEnd"/>
      <w:r w:rsidR="00932499" w:rsidRPr="00932499">
        <w:rPr>
          <w:i/>
          <w:iCs/>
          <w:lang w:val="et-EE"/>
        </w:rPr>
        <w:t xml:space="preserve"> 7 </w:t>
      </w:r>
      <w:proofErr w:type="spellStart"/>
      <w:r w:rsidR="00932499" w:rsidRPr="00932499">
        <w:rPr>
          <w:i/>
          <w:iCs/>
          <w:lang w:val="et-EE"/>
        </w:rPr>
        <w:t>subsection</w:t>
      </w:r>
      <w:proofErr w:type="spellEnd"/>
      <w:r w:rsidR="00932499" w:rsidRPr="00932499">
        <w:rPr>
          <w:i/>
          <w:iCs/>
          <w:lang w:val="et-EE"/>
        </w:rPr>
        <w:t xml:space="preserve"> 2</w:t>
      </w:r>
      <w:r w:rsidR="00932499">
        <w:rPr>
          <w:lang w:val="et-EE"/>
        </w:rPr>
        <w:t>)</w:t>
      </w:r>
      <w:r w:rsidR="000D0E61">
        <w:rPr>
          <w:lang w:val="et-EE"/>
        </w:rPr>
        <w:t>.</w:t>
      </w:r>
    </w:p>
    <w:p w14:paraId="0EBEB5A5" w14:textId="77777777" w:rsidR="008E5CC5" w:rsidRPr="00AD708B" w:rsidRDefault="008E5CC5" w:rsidP="008E5CC5">
      <w:pPr>
        <w:pStyle w:val="3rdlevelheading"/>
        <w:rPr>
          <w:lang w:val="et-EE"/>
        </w:rPr>
      </w:pPr>
      <w:r w:rsidRPr="00AD708B">
        <w:rPr>
          <w:lang w:val="et-EE"/>
        </w:rPr>
        <w:lastRenderedPageBreak/>
        <w:t>Riive mõõdukus</w:t>
      </w:r>
    </w:p>
    <w:p w14:paraId="454B40ED" w14:textId="77777777" w:rsidR="008E5CC5" w:rsidRPr="00AD708B" w:rsidRDefault="008E5CC5" w:rsidP="008E5CC5">
      <w:pPr>
        <w:pStyle w:val="NCNumbering"/>
        <w:rPr>
          <w:lang w:val="et-EE"/>
        </w:rPr>
      </w:pPr>
      <w:r w:rsidRPr="00AD708B">
        <w:rPr>
          <w:lang w:val="et-EE"/>
        </w:rPr>
        <w:t xml:space="preserve">Riive mõõdukuse puhul hinnatakse eesmärgi kaalukust riive intensiivsuse suhtes. </w:t>
      </w:r>
    </w:p>
    <w:p w14:paraId="73069099" w14:textId="2ADCE43C" w:rsidR="008E5CC5" w:rsidRDefault="008E5CC5" w:rsidP="008E5CC5">
      <w:pPr>
        <w:pStyle w:val="NCNumbering"/>
        <w:rPr>
          <w:lang w:val="et-EE"/>
        </w:rPr>
      </w:pPr>
      <w:r w:rsidRPr="00AD708B">
        <w:rPr>
          <w:lang w:val="et-EE"/>
        </w:rPr>
        <w:t>Koopiate tegemise keeld kaitseb kolmandate isikute eraelu puutumatust vähesel määral. Nende eraelu puutumatuse peamine riive on toimunud juba kõnede salajase pealtkuulamisega</w:t>
      </w:r>
      <w:r w:rsidR="002E1876">
        <w:rPr>
          <w:lang w:val="et-EE"/>
        </w:rPr>
        <w:t>, samuti on riiveks</w:t>
      </w:r>
      <w:r w:rsidR="00C06284">
        <w:rPr>
          <w:lang w:val="et-EE"/>
        </w:rPr>
        <w:t xml:space="preserve"> </w:t>
      </w:r>
      <w:r w:rsidR="009606CD">
        <w:rPr>
          <w:lang w:val="et-EE"/>
        </w:rPr>
        <w:t>teabega tutvumine asutuses koha peal</w:t>
      </w:r>
      <w:r w:rsidRPr="00AD708B">
        <w:rPr>
          <w:lang w:val="et-EE"/>
        </w:rPr>
        <w:t xml:space="preserve">. Asjaolu, et vestluspartner ise ning tema nõusolekul ka advokaat saab vestluse sisuga </w:t>
      </w:r>
      <w:r w:rsidR="00C06284">
        <w:rPr>
          <w:lang w:val="et-EE"/>
        </w:rPr>
        <w:t>mugavamalt</w:t>
      </w:r>
      <w:r w:rsidR="003A6923">
        <w:rPr>
          <w:lang w:val="et-EE"/>
        </w:rPr>
        <w:t xml:space="preserve"> ja seejuures hõlpsamalt korduvalt </w:t>
      </w:r>
      <w:r w:rsidRPr="00AD708B">
        <w:rPr>
          <w:lang w:val="et-EE"/>
        </w:rPr>
        <w:t>tutvuda</w:t>
      </w:r>
      <w:r w:rsidR="00642DAE">
        <w:rPr>
          <w:lang w:val="et-EE"/>
        </w:rPr>
        <w:t>,</w:t>
      </w:r>
      <w:r w:rsidRPr="00AD708B">
        <w:rPr>
          <w:lang w:val="et-EE"/>
        </w:rPr>
        <w:t xml:space="preserve"> on vähene täiendav riive. </w:t>
      </w:r>
    </w:p>
    <w:p w14:paraId="326D15D5" w14:textId="79834C65" w:rsidR="00F7362E" w:rsidRDefault="00F7362E" w:rsidP="008E5CC5">
      <w:pPr>
        <w:pStyle w:val="NCNumbering"/>
        <w:rPr>
          <w:lang w:val="et-EE"/>
        </w:rPr>
      </w:pPr>
      <w:r>
        <w:rPr>
          <w:lang w:val="et-EE"/>
        </w:rPr>
        <w:t xml:space="preserve">Suurema riive </w:t>
      </w:r>
      <w:r w:rsidR="00AB3D33">
        <w:rPr>
          <w:lang w:val="et-EE"/>
        </w:rPr>
        <w:t xml:space="preserve">juba </w:t>
      </w:r>
      <w:r>
        <w:rPr>
          <w:lang w:val="et-EE"/>
        </w:rPr>
        <w:t>välista</w:t>
      </w:r>
      <w:r w:rsidR="00C318D6">
        <w:rPr>
          <w:lang w:val="et-EE"/>
        </w:rPr>
        <w:t>vad</w:t>
      </w:r>
      <w:r>
        <w:rPr>
          <w:lang w:val="et-EE"/>
        </w:rPr>
        <w:t xml:space="preserve"> KrMS §</w:t>
      </w:r>
      <w:r w:rsidR="00C318D6">
        <w:rPr>
          <w:lang w:val="et-EE"/>
        </w:rPr>
        <w:t>-de</w:t>
      </w:r>
      <w:r>
        <w:rPr>
          <w:lang w:val="et-EE"/>
        </w:rPr>
        <w:t xml:space="preserve"> 126</w:t>
      </w:r>
      <w:r w:rsidRPr="00C318D6">
        <w:rPr>
          <w:vertAlign w:val="superscript"/>
          <w:lang w:val="et-EE"/>
        </w:rPr>
        <w:t>13</w:t>
      </w:r>
      <w:r>
        <w:rPr>
          <w:lang w:val="et-EE"/>
        </w:rPr>
        <w:t xml:space="preserve"> ja </w:t>
      </w:r>
      <w:r w:rsidR="00C318D6">
        <w:rPr>
          <w:lang w:val="et-EE"/>
        </w:rPr>
        <w:t>126</w:t>
      </w:r>
      <w:r w:rsidR="00C318D6" w:rsidRPr="00C318D6">
        <w:rPr>
          <w:vertAlign w:val="superscript"/>
          <w:lang w:val="et-EE"/>
        </w:rPr>
        <w:t>14</w:t>
      </w:r>
      <w:r w:rsidR="00C318D6">
        <w:rPr>
          <w:lang w:val="et-EE"/>
        </w:rPr>
        <w:t xml:space="preserve"> sätted. </w:t>
      </w:r>
      <w:r w:rsidR="00AB3D33">
        <w:rPr>
          <w:lang w:val="et-EE"/>
        </w:rPr>
        <w:t xml:space="preserve">Jälitusasutus võib prokuratuuri loal jätta jälitustoimingust teavitamata, kui teavitamine võib kahjustada oluliselt </w:t>
      </w:r>
      <w:r w:rsidR="00645D93">
        <w:rPr>
          <w:lang w:val="et-EE"/>
        </w:rPr>
        <w:t>teise isiku seadusega tagatud õigusi ja vabadusi või seada teise isiku ohtu (§ 126</w:t>
      </w:r>
      <w:r w:rsidR="00645D93" w:rsidRPr="0045382A">
        <w:rPr>
          <w:vertAlign w:val="superscript"/>
          <w:lang w:val="et-EE"/>
        </w:rPr>
        <w:t>13</w:t>
      </w:r>
      <w:r w:rsidR="00645D93">
        <w:rPr>
          <w:lang w:val="et-EE"/>
        </w:rPr>
        <w:t xml:space="preserve"> lg 2 p 2). </w:t>
      </w:r>
      <w:r w:rsidR="003D4DB3">
        <w:rPr>
          <w:lang w:val="et-EE"/>
        </w:rPr>
        <w:t xml:space="preserve">Samuti võib jätta </w:t>
      </w:r>
      <w:r w:rsidR="0045382A">
        <w:rPr>
          <w:lang w:val="et-EE"/>
        </w:rPr>
        <w:t xml:space="preserve">tutvustamata </w:t>
      </w:r>
      <w:r w:rsidR="003D4DB3">
        <w:rPr>
          <w:lang w:val="et-EE"/>
        </w:rPr>
        <w:t>kuni vastava aluse äralangemiseni andmed teiste isikute erekonna- või eraelu kohta</w:t>
      </w:r>
      <w:r w:rsidR="0045382A">
        <w:rPr>
          <w:lang w:val="et-EE"/>
        </w:rPr>
        <w:t xml:space="preserve"> või</w:t>
      </w:r>
      <w:r w:rsidR="003D4DB3">
        <w:rPr>
          <w:lang w:val="et-EE"/>
        </w:rPr>
        <w:t xml:space="preserve"> mille tutvustamine võib kahjustada teise isiku seadusega tagatud õigusi ja vabadusi</w:t>
      </w:r>
      <w:r w:rsidR="0045382A">
        <w:rPr>
          <w:lang w:val="et-EE"/>
        </w:rPr>
        <w:t xml:space="preserve"> (§ 126</w:t>
      </w:r>
      <w:r w:rsidR="0045382A" w:rsidRPr="0045382A">
        <w:rPr>
          <w:vertAlign w:val="superscript"/>
          <w:lang w:val="et-EE"/>
        </w:rPr>
        <w:t>14</w:t>
      </w:r>
      <w:r w:rsidR="0045382A">
        <w:rPr>
          <w:lang w:val="et-EE"/>
        </w:rPr>
        <w:t xml:space="preserve"> lg 1 p-d 1—2)</w:t>
      </w:r>
      <w:r w:rsidR="003D4DB3">
        <w:rPr>
          <w:lang w:val="et-EE"/>
        </w:rPr>
        <w:t xml:space="preserve">. </w:t>
      </w:r>
      <w:r w:rsidR="0031401D">
        <w:rPr>
          <w:lang w:val="et-EE"/>
        </w:rPr>
        <w:t xml:space="preserve">Koopiate tegemise õigust võiks vajadusel täiendavalt piirata ja lubada prokuratuuri loal (vt ülal p </w:t>
      </w:r>
      <w:r w:rsidR="003549A9">
        <w:rPr>
          <w:lang w:val="et-EE"/>
        </w:rPr>
        <w:fldChar w:fldCharType="begin"/>
      </w:r>
      <w:r w:rsidR="003549A9">
        <w:rPr>
          <w:lang w:val="et-EE"/>
        </w:rPr>
        <w:instrText xml:space="preserve"> REF _Ref209427209 \r \h </w:instrText>
      </w:r>
      <w:r w:rsidR="003549A9">
        <w:rPr>
          <w:lang w:val="et-EE"/>
        </w:rPr>
      </w:r>
      <w:r w:rsidR="003549A9">
        <w:rPr>
          <w:lang w:val="et-EE"/>
        </w:rPr>
        <w:fldChar w:fldCharType="separate"/>
      </w:r>
      <w:r w:rsidR="003549A9">
        <w:rPr>
          <w:lang w:val="et-EE"/>
        </w:rPr>
        <w:t>26</w:t>
      </w:r>
      <w:r w:rsidR="003549A9">
        <w:rPr>
          <w:lang w:val="et-EE"/>
        </w:rPr>
        <w:fldChar w:fldCharType="end"/>
      </w:r>
      <w:r w:rsidR="0031401D">
        <w:rPr>
          <w:lang w:val="et-EE"/>
        </w:rPr>
        <w:t>).</w:t>
      </w:r>
    </w:p>
    <w:p w14:paraId="5DE628E1" w14:textId="0D940BCF" w:rsidR="008E5CC5" w:rsidRPr="00AD708B" w:rsidRDefault="001043B2" w:rsidP="008E5CC5">
      <w:pPr>
        <w:pStyle w:val="NCNumbering"/>
        <w:rPr>
          <w:lang w:val="et-EE"/>
        </w:rPr>
      </w:pPr>
      <w:r>
        <w:rPr>
          <w:lang w:val="et-EE"/>
        </w:rPr>
        <w:t xml:space="preserve">Sõltumata sellest, kas isik on ise oma kõne salvestanud või saab ta salvestise asutuselt, </w:t>
      </w:r>
      <w:r w:rsidR="000C007A">
        <w:rPr>
          <w:lang w:val="et-EE"/>
        </w:rPr>
        <w:t>kehtib ka eraõiguslik piirang</w:t>
      </w:r>
      <w:r>
        <w:rPr>
          <w:lang w:val="et-EE"/>
        </w:rPr>
        <w:t>:</w:t>
      </w:r>
      <w:r w:rsidR="000C007A">
        <w:rPr>
          <w:lang w:val="et-EE"/>
        </w:rPr>
        <w:t xml:space="preserve"> k</w:t>
      </w:r>
      <w:r w:rsidR="008E5CC5">
        <w:rPr>
          <w:lang w:val="et-EE"/>
        </w:rPr>
        <w:t xml:space="preserve">ui vestluse sisu avalikustamine rikuks kolmanda isiku õigust eraelu puutumatusele, ei või isik ega tema advokaat seda levitada (VÕS § 1046 lg 1). </w:t>
      </w:r>
    </w:p>
    <w:p w14:paraId="61BB1DC6" w14:textId="3B753156" w:rsidR="008E5CC5" w:rsidRPr="00AD708B" w:rsidRDefault="008E5CC5" w:rsidP="008E5CC5">
      <w:pPr>
        <w:pStyle w:val="NCNumbering"/>
        <w:rPr>
          <w:lang w:val="et-EE"/>
        </w:rPr>
      </w:pPr>
      <w:r w:rsidRPr="00AD708B">
        <w:rPr>
          <w:lang w:val="et-EE"/>
        </w:rPr>
        <w:t xml:space="preserve">Seevastu riive </w:t>
      </w:r>
      <w:r w:rsidR="00171F91">
        <w:rPr>
          <w:lang w:val="et-EE"/>
        </w:rPr>
        <w:t xml:space="preserve">nii </w:t>
      </w:r>
      <w:r w:rsidRPr="00AD708B">
        <w:rPr>
          <w:lang w:val="et-EE"/>
        </w:rPr>
        <w:t xml:space="preserve">kaitseõigusele </w:t>
      </w:r>
      <w:r w:rsidR="00171F91">
        <w:rPr>
          <w:lang w:val="et-EE"/>
        </w:rPr>
        <w:t xml:space="preserve">kui ka eraelu puutumatusele </w:t>
      </w:r>
      <w:r w:rsidRPr="00AD708B">
        <w:rPr>
          <w:lang w:val="et-EE"/>
        </w:rPr>
        <w:t xml:space="preserve">on märkimisväärne. See tähendab nii ebamugavust kui ka täiendavat aja- ja rahakulu. </w:t>
      </w:r>
    </w:p>
    <w:p w14:paraId="62720D32" w14:textId="73B757B0" w:rsidR="008E5CC5" w:rsidRPr="00AD708B" w:rsidRDefault="008E5CC5" w:rsidP="008E5CC5">
      <w:pPr>
        <w:pStyle w:val="NCNumbering"/>
        <w:rPr>
          <w:lang w:val="et-EE"/>
        </w:rPr>
      </w:pPr>
      <w:r w:rsidRPr="00AD708B">
        <w:rPr>
          <w:lang w:val="et-EE"/>
        </w:rPr>
        <w:t>Kaasaja andmete kopeerimise võimalusi arvestades on asjakohane ja tavapärane, et toimiku</w:t>
      </w:r>
      <w:r w:rsidR="00F145B4">
        <w:rPr>
          <w:lang w:val="et-EE"/>
        </w:rPr>
        <w:t>,</w:t>
      </w:r>
      <w:r w:rsidRPr="00AD708B">
        <w:rPr>
          <w:lang w:val="et-EE"/>
        </w:rPr>
        <w:t xml:space="preserve"> tõendite </w:t>
      </w:r>
      <w:r w:rsidR="00F145B4">
        <w:rPr>
          <w:lang w:val="et-EE"/>
        </w:rPr>
        <w:t xml:space="preserve">ega enda andmetega </w:t>
      </w:r>
      <w:r w:rsidRPr="00AD708B">
        <w:rPr>
          <w:lang w:val="et-EE"/>
        </w:rPr>
        <w:t xml:space="preserve">ei käida tutvumas politseis, prokuratuuris ega kohtus koha peal, </w:t>
      </w:r>
      <w:r>
        <w:rPr>
          <w:lang w:val="et-EE"/>
        </w:rPr>
        <w:t xml:space="preserve">neid ei edastata paberil, </w:t>
      </w:r>
      <w:r w:rsidRPr="00AD708B">
        <w:rPr>
          <w:lang w:val="et-EE"/>
        </w:rPr>
        <w:t xml:space="preserve">vaid kõik digitaalsed </w:t>
      </w:r>
      <w:r w:rsidR="00F145B4">
        <w:rPr>
          <w:lang w:val="et-EE"/>
        </w:rPr>
        <w:t xml:space="preserve">dokumendid </w:t>
      </w:r>
      <w:r w:rsidRPr="00AD708B">
        <w:rPr>
          <w:lang w:val="et-EE"/>
        </w:rPr>
        <w:t xml:space="preserve">tehakse kättesaadavaks </w:t>
      </w:r>
      <w:proofErr w:type="spellStart"/>
      <w:r w:rsidRPr="00AD708B">
        <w:rPr>
          <w:lang w:val="et-EE"/>
        </w:rPr>
        <w:t>e</w:t>
      </w:r>
      <w:r w:rsidR="007D3191">
        <w:rPr>
          <w:lang w:val="et-EE"/>
        </w:rPr>
        <w:noBreakHyphen/>
      </w:r>
      <w:r w:rsidRPr="00AD708B">
        <w:rPr>
          <w:lang w:val="et-EE"/>
        </w:rPr>
        <w:t>toimiku</w:t>
      </w:r>
      <w:proofErr w:type="spellEnd"/>
      <w:r w:rsidRPr="00AD708B">
        <w:rPr>
          <w:lang w:val="et-EE"/>
        </w:rPr>
        <w:t xml:space="preserve"> kaudu</w:t>
      </w:r>
      <w:r w:rsidR="00DE676C">
        <w:rPr>
          <w:lang w:val="et-EE"/>
        </w:rPr>
        <w:t xml:space="preserve"> või edastatakse </w:t>
      </w:r>
      <w:r w:rsidR="003B2303">
        <w:rPr>
          <w:lang w:val="et-EE"/>
        </w:rPr>
        <w:t xml:space="preserve">muul viisil </w:t>
      </w:r>
      <w:r w:rsidR="00DE676C">
        <w:rPr>
          <w:lang w:val="et-EE"/>
        </w:rPr>
        <w:t>krüpteeritult. P</w:t>
      </w:r>
      <w:r>
        <w:rPr>
          <w:lang w:val="et-EE"/>
        </w:rPr>
        <w:t>aberil tõendid digitaliseeritakse ja tehakse samuti digitaalselt kättesaadavaks</w:t>
      </w:r>
      <w:r w:rsidRPr="00AD708B">
        <w:rPr>
          <w:lang w:val="et-EE"/>
        </w:rPr>
        <w:t xml:space="preserve">. </w:t>
      </w:r>
      <w:r w:rsidR="00C655A9">
        <w:rPr>
          <w:lang w:val="et-EE"/>
        </w:rPr>
        <w:t>E</w:t>
      </w:r>
      <w:r w:rsidRPr="00AD708B">
        <w:rPr>
          <w:lang w:val="et-EE"/>
        </w:rPr>
        <w:t>-toimik on olemasolev turvali</w:t>
      </w:r>
      <w:r w:rsidR="00C655A9">
        <w:rPr>
          <w:lang w:val="et-EE"/>
        </w:rPr>
        <w:t>ne</w:t>
      </w:r>
      <w:r w:rsidRPr="00AD708B">
        <w:rPr>
          <w:lang w:val="et-EE"/>
        </w:rPr>
        <w:t xml:space="preserve"> süsteem, mille kaudu on võimalik faile </w:t>
      </w:r>
      <w:r>
        <w:rPr>
          <w:lang w:val="et-EE"/>
        </w:rPr>
        <w:t xml:space="preserve">õigustatud isikutele </w:t>
      </w:r>
      <w:r w:rsidRPr="00AD708B">
        <w:rPr>
          <w:lang w:val="et-EE"/>
        </w:rPr>
        <w:t xml:space="preserve">jagada. </w:t>
      </w:r>
    </w:p>
    <w:p w14:paraId="4C710FF4" w14:textId="51FD1D87" w:rsidR="008E5CC5" w:rsidRDefault="008E5CC5" w:rsidP="008E5CC5">
      <w:pPr>
        <w:pStyle w:val="NCNumbering"/>
        <w:rPr>
          <w:lang w:val="et-EE"/>
        </w:rPr>
      </w:pPr>
      <w:r w:rsidRPr="00AD708B">
        <w:rPr>
          <w:lang w:val="et-EE"/>
        </w:rPr>
        <w:t xml:space="preserve">Eeltoodut arvestades on </w:t>
      </w:r>
      <w:r w:rsidR="00E2359E">
        <w:rPr>
          <w:lang w:val="et-EE"/>
        </w:rPr>
        <w:t>ametiasutustesse</w:t>
      </w:r>
      <w:r w:rsidRPr="00AD708B">
        <w:rPr>
          <w:lang w:val="et-EE"/>
        </w:rPr>
        <w:t xml:space="preserve"> minek</w:t>
      </w:r>
      <w:r w:rsidR="00E2359E">
        <w:rPr>
          <w:lang w:val="et-EE"/>
        </w:rPr>
        <w:t xml:space="preserve"> </w:t>
      </w:r>
      <w:r w:rsidRPr="00AD708B">
        <w:rPr>
          <w:lang w:val="et-EE"/>
        </w:rPr>
        <w:t xml:space="preserve"> ja eelnevalt aja kokkuleppimine kaasajal ebamugavus, mida tuleks digitaalse võimaluse olemasolul vältida. Isik või tema advokaat ja asutus ei pruugi asuda ka samas asulas, lisaks on kaasajal advokaatide puhul tavapärane kaugtöö. </w:t>
      </w:r>
      <w:r>
        <w:rPr>
          <w:lang w:val="et-EE"/>
        </w:rPr>
        <w:t>Ühist sobivad a</w:t>
      </w:r>
      <w:r w:rsidR="00277F8D">
        <w:rPr>
          <w:lang w:val="et-EE"/>
        </w:rPr>
        <w:t>e</w:t>
      </w:r>
      <w:r>
        <w:rPr>
          <w:lang w:val="et-EE"/>
        </w:rPr>
        <w:t>ga võib olla keeruline leida, kuna tegu ei ole üksik</w:t>
      </w:r>
      <w:r w:rsidR="00277F8D">
        <w:rPr>
          <w:lang w:val="et-EE"/>
        </w:rPr>
        <w:softHyphen/>
      </w:r>
      <w:r>
        <w:rPr>
          <w:lang w:val="et-EE"/>
        </w:rPr>
        <w:t>juhtumiga, vaid jälitustoimingu salvestistega tutvumist võivad vajada samaaegselt paljud isikud ja advokaadid. Seetõttu võib menetlus pikeneda.</w:t>
      </w:r>
    </w:p>
    <w:p w14:paraId="287DE6D9" w14:textId="7D92DC1B" w:rsidR="008E5CC5" w:rsidRPr="00AD708B" w:rsidRDefault="008E5CC5" w:rsidP="008E5CC5">
      <w:pPr>
        <w:pStyle w:val="NCNumbering"/>
        <w:rPr>
          <w:lang w:val="et-EE"/>
        </w:rPr>
      </w:pPr>
      <w:r w:rsidRPr="3379353E">
        <w:rPr>
          <w:lang w:val="et-EE"/>
        </w:rPr>
        <w:t xml:space="preserve">Advokaadi kohustusega kuhugi minna kaasneb isikule ka täiendav kulu advokaadi pikema tööaja hüvitamise näol. Kui hiljem soovitakse midagi üle kontrollida, tuleb minna uuesti. Alternatiiv on, et esialgu tehakse ulatuslikult märkmeid ka siis, kui sisu ei tundu esmapilgul kaitseõiguse teostamise jaoks relevantne. </w:t>
      </w:r>
      <w:r w:rsidR="00211132">
        <w:rPr>
          <w:lang w:val="et-EE"/>
        </w:rPr>
        <w:t>Samas ei ole stenogrammi tegemine lubatud</w:t>
      </w:r>
      <w:r w:rsidR="000F4C6E">
        <w:rPr>
          <w:lang w:val="et-EE"/>
        </w:rPr>
        <w:t>, mis tähendab poolikuid märkmeid</w:t>
      </w:r>
      <w:r w:rsidR="003A3ED8">
        <w:rPr>
          <w:lang w:val="et-EE"/>
        </w:rPr>
        <w:t>, mille pinnalt võidakse hiljem ekslikke seisukohti kujundada</w:t>
      </w:r>
      <w:r w:rsidR="00AB021D">
        <w:rPr>
          <w:lang w:val="et-EE"/>
        </w:rPr>
        <w:t>.</w:t>
      </w:r>
      <w:r w:rsidRPr="3379353E">
        <w:rPr>
          <w:lang w:val="et-EE"/>
        </w:rPr>
        <w:t xml:space="preserve"> </w:t>
      </w:r>
    </w:p>
    <w:p w14:paraId="7ABD2580" w14:textId="28C908BE" w:rsidR="00737F09" w:rsidRDefault="00737F09" w:rsidP="00737F09">
      <w:pPr>
        <w:pStyle w:val="NCNumbering"/>
        <w:rPr>
          <w:lang w:val="et-EE"/>
        </w:rPr>
      </w:pPr>
      <w:r>
        <w:rPr>
          <w:lang w:val="et-EE"/>
        </w:rPr>
        <w:t xml:space="preserve">Lisaks tuleb arvestada jälitustoiminguga kogutud teabe tutvustamise </w:t>
      </w:r>
      <w:r w:rsidR="00476E5B">
        <w:rPr>
          <w:lang w:val="et-EE"/>
        </w:rPr>
        <w:t xml:space="preserve">laiemat </w:t>
      </w:r>
      <w:r>
        <w:rPr>
          <w:lang w:val="et-EE"/>
        </w:rPr>
        <w:t>eesmärki – tagada salajase tegevuse üle kontroll mitte ainult järelevalveasutuste poolt (KrMS § 126</w:t>
      </w:r>
      <w:r w:rsidRPr="00752CE2">
        <w:rPr>
          <w:vertAlign w:val="superscript"/>
          <w:lang w:val="et-EE"/>
        </w:rPr>
        <w:t>15</w:t>
      </w:r>
      <w:r>
        <w:rPr>
          <w:lang w:val="et-EE"/>
        </w:rPr>
        <w:t xml:space="preserve">), vaid ka nende isikute kaudu, kelle õigusi on riivatud. Jälitustoimingute puhul </w:t>
      </w:r>
      <w:r w:rsidR="00A32606">
        <w:rPr>
          <w:lang w:val="et-EE"/>
        </w:rPr>
        <w:t xml:space="preserve">on </w:t>
      </w:r>
      <w:r>
        <w:rPr>
          <w:lang w:val="et-EE"/>
        </w:rPr>
        <w:t>tegu salajase tegevusega, kus on varjatuse tõttu ka suurem oht rikkumisteks. Suurem kontroll aitab ära hoida võimalikke kuritarvitusi. Ebamõistlikud takistused vähendavad tegelikku kontrolli</w:t>
      </w:r>
      <w:r w:rsidR="00A32606">
        <w:rPr>
          <w:lang w:val="et-EE"/>
        </w:rPr>
        <w:t xml:space="preserve">, sest kui </w:t>
      </w:r>
      <w:r w:rsidR="00FB6B02">
        <w:rPr>
          <w:lang w:val="et-EE"/>
        </w:rPr>
        <w:t xml:space="preserve">see </w:t>
      </w:r>
      <w:r w:rsidR="000C5467">
        <w:rPr>
          <w:lang w:val="et-EE"/>
        </w:rPr>
        <w:t xml:space="preserve">ei ole </w:t>
      </w:r>
      <w:r w:rsidR="00A32606">
        <w:rPr>
          <w:lang w:val="et-EE"/>
        </w:rPr>
        <w:t>kaitseõiguse jaoks vältimatult vajalik, ei pruugita minna tutvuma enda kohta jälitustegevusega kogutud andmetega, kuna see on liig</w:t>
      </w:r>
      <w:r w:rsidR="00483ACD">
        <w:rPr>
          <w:lang w:val="et-EE"/>
        </w:rPr>
        <w:t>a tülikas ja aeganõudev</w:t>
      </w:r>
      <w:r>
        <w:rPr>
          <w:lang w:val="et-EE"/>
        </w:rPr>
        <w:t xml:space="preserve">. </w:t>
      </w:r>
    </w:p>
    <w:p w14:paraId="7415AFF8" w14:textId="58FAA42D" w:rsidR="007E65F4" w:rsidRDefault="007737C9" w:rsidP="008E5CC5">
      <w:pPr>
        <w:pStyle w:val="NCNumbering"/>
        <w:rPr>
          <w:lang w:val="et-EE"/>
        </w:rPr>
      </w:pPr>
      <w:r>
        <w:rPr>
          <w:lang w:val="et-EE"/>
        </w:rPr>
        <w:lastRenderedPageBreak/>
        <w:t>Silmas tasub pidada sedagi, et korra koopiate tegemist keelav säte kehtib aastast 2013</w:t>
      </w:r>
      <w:r w:rsidR="00DB1C3C">
        <w:rPr>
          <w:rStyle w:val="FootnoteReference"/>
          <w:lang w:val="et-EE"/>
        </w:rPr>
        <w:footnoteReference w:id="5"/>
      </w:r>
      <w:r>
        <w:rPr>
          <w:lang w:val="et-EE"/>
        </w:rPr>
        <w:t xml:space="preserve">, samas kui kohtupraktika on vahepealsel ajal </w:t>
      </w:r>
      <w:r w:rsidR="001028F6">
        <w:rPr>
          <w:lang w:val="et-EE"/>
        </w:rPr>
        <w:t xml:space="preserve">pidanud nõutavaks </w:t>
      </w:r>
      <w:r w:rsidR="00866F5F">
        <w:rPr>
          <w:lang w:val="et-EE"/>
        </w:rPr>
        <w:t>jälitustoimingute läbipaistvust suurenda</w:t>
      </w:r>
      <w:r w:rsidR="001028F6">
        <w:rPr>
          <w:lang w:val="et-EE"/>
        </w:rPr>
        <w:t>da</w:t>
      </w:r>
      <w:r>
        <w:rPr>
          <w:lang w:val="et-EE"/>
        </w:rPr>
        <w:t xml:space="preserve">. </w:t>
      </w:r>
    </w:p>
    <w:p w14:paraId="0B51F5C9" w14:textId="101AED7E" w:rsidR="008E5CC5" w:rsidRPr="00AD708B" w:rsidRDefault="008E5CC5" w:rsidP="008E5CC5">
      <w:pPr>
        <w:pStyle w:val="NCNumbering"/>
        <w:rPr>
          <w:lang w:val="et-EE"/>
        </w:rPr>
      </w:pPr>
      <w:r w:rsidRPr="00AD708B">
        <w:rPr>
          <w:lang w:val="et-EE"/>
        </w:rPr>
        <w:t xml:space="preserve">Arvestades eeltoodut, st et kolmandate isikute eraelu kaitsele on mõju vähene ja seda saab täiendava mehhanismiga põhjendatud juhtudel ära hoida ning et mõju </w:t>
      </w:r>
      <w:r w:rsidR="004056A9">
        <w:rPr>
          <w:lang w:val="et-EE"/>
        </w:rPr>
        <w:t xml:space="preserve">eriti </w:t>
      </w:r>
      <w:r w:rsidRPr="00AD708B">
        <w:rPr>
          <w:lang w:val="et-EE"/>
        </w:rPr>
        <w:t xml:space="preserve">kaitseõiguse teostamisele on märkimisväärne, on riive ebaproportsionaalne kaitseõiguse piirang. </w:t>
      </w:r>
    </w:p>
    <w:p w14:paraId="4AD71D25" w14:textId="77777777" w:rsidR="008245E3" w:rsidRDefault="008245E3" w:rsidP="00A7126D">
      <w:pPr>
        <w:pStyle w:val="NCNumbering"/>
        <w:numPr>
          <w:ilvl w:val="0"/>
          <w:numId w:val="0"/>
        </w:numPr>
        <w:rPr>
          <w:lang w:val="et-EE"/>
        </w:rPr>
      </w:pPr>
    </w:p>
    <w:p w14:paraId="1C611136" w14:textId="586B3721" w:rsidR="00A7126D" w:rsidRDefault="00A7126D" w:rsidP="00A7126D">
      <w:pPr>
        <w:pStyle w:val="NCNumbering"/>
        <w:numPr>
          <w:ilvl w:val="0"/>
          <w:numId w:val="0"/>
        </w:numPr>
        <w:rPr>
          <w:lang w:val="et-EE"/>
        </w:rPr>
      </w:pPr>
      <w:r>
        <w:rPr>
          <w:lang w:val="et-EE"/>
        </w:rPr>
        <w:t>Lugupidamisega</w:t>
      </w:r>
    </w:p>
    <w:p w14:paraId="308BD054" w14:textId="77777777" w:rsidR="00A7126D" w:rsidRDefault="00A7126D" w:rsidP="00A7126D">
      <w:pPr>
        <w:pStyle w:val="NCNumbering"/>
        <w:numPr>
          <w:ilvl w:val="0"/>
          <w:numId w:val="0"/>
        </w:numPr>
        <w:rPr>
          <w:lang w:val="et-EE"/>
        </w:rPr>
      </w:pPr>
    </w:p>
    <w:p w14:paraId="6FBB3BA6" w14:textId="6FA7AA84" w:rsidR="00211F89" w:rsidRPr="00211F89" w:rsidRDefault="00211F89" w:rsidP="00A7126D">
      <w:pPr>
        <w:pStyle w:val="NCNumbering"/>
        <w:numPr>
          <w:ilvl w:val="0"/>
          <w:numId w:val="0"/>
        </w:numPr>
        <w:rPr>
          <w:i/>
          <w:iCs/>
          <w:lang w:val="et-EE"/>
        </w:rPr>
      </w:pPr>
      <w:r>
        <w:rPr>
          <w:i/>
          <w:iCs/>
          <w:lang w:val="et-EE"/>
        </w:rPr>
        <w:t>digitaalselt allkirjastatud</w:t>
      </w:r>
    </w:p>
    <w:p w14:paraId="0C29B439" w14:textId="77777777" w:rsidR="00211F89" w:rsidRDefault="00211F89" w:rsidP="00A7126D">
      <w:pPr>
        <w:pStyle w:val="NCNumbering"/>
        <w:numPr>
          <w:ilvl w:val="0"/>
          <w:numId w:val="0"/>
        </w:numPr>
        <w:rPr>
          <w:lang w:val="et-EE"/>
        </w:rPr>
      </w:pPr>
    </w:p>
    <w:p w14:paraId="3E548B7E" w14:textId="440CF0B0" w:rsidR="00A7126D" w:rsidRDefault="00C807D6" w:rsidP="00A7126D">
      <w:pPr>
        <w:pStyle w:val="NCNumbering"/>
        <w:numPr>
          <w:ilvl w:val="0"/>
          <w:numId w:val="0"/>
        </w:numPr>
        <w:rPr>
          <w:lang w:val="et-EE"/>
        </w:rPr>
      </w:pPr>
      <w:r>
        <w:rPr>
          <w:lang w:val="et-EE"/>
        </w:rPr>
        <w:t>Norman Aas</w:t>
      </w:r>
      <w:r>
        <w:rPr>
          <w:lang w:val="et-EE"/>
        </w:rPr>
        <w:tab/>
      </w:r>
      <w:r w:rsidR="00CE0AD8">
        <w:rPr>
          <w:lang w:val="et-EE"/>
        </w:rPr>
        <w:tab/>
      </w:r>
      <w:r w:rsidR="00CE0AD8">
        <w:rPr>
          <w:lang w:val="et-EE"/>
        </w:rPr>
        <w:tab/>
      </w:r>
      <w:r w:rsidR="00947A36">
        <w:rPr>
          <w:lang w:val="et-EE"/>
        </w:rPr>
        <w:tab/>
      </w:r>
      <w:r>
        <w:rPr>
          <w:lang w:val="et-EE"/>
        </w:rPr>
        <w:t>Allar Jõks</w:t>
      </w:r>
      <w:r w:rsidR="00947A36">
        <w:rPr>
          <w:lang w:val="et-EE"/>
        </w:rPr>
        <w:tab/>
      </w:r>
      <w:r w:rsidR="00947A36">
        <w:rPr>
          <w:lang w:val="et-EE"/>
        </w:rPr>
        <w:tab/>
      </w:r>
      <w:r w:rsidR="00947A36">
        <w:rPr>
          <w:lang w:val="et-EE"/>
        </w:rPr>
        <w:tab/>
      </w:r>
      <w:r w:rsidR="00947A36">
        <w:rPr>
          <w:lang w:val="et-EE"/>
        </w:rPr>
        <w:tab/>
        <w:t>Ulrika Paavle</w:t>
      </w:r>
    </w:p>
    <w:p w14:paraId="5BADCF82" w14:textId="2E503CC1" w:rsidR="00A7126D" w:rsidRDefault="00947A36" w:rsidP="00A7126D">
      <w:pPr>
        <w:pStyle w:val="NCNumbering"/>
        <w:numPr>
          <w:ilvl w:val="0"/>
          <w:numId w:val="0"/>
        </w:numPr>
        <w:rPr>
          <w:lang w:val="et-EE"/>
        </w:rPr>
      </w:pPr>
      <w:r>
        <w:rPr>
          <w:lang w:val="et-EE"/>
        </w:rPr>
        <w:t>v</w:t>
      </w:r>
      <w:r w:rsidR="00A7126D">
        <w:rPr>
          <w:lang w:val="et-EE"/>
        </w:rPr>
        <w:t>andeadvokaat</w:t>
      </w:r>
      <w:r>
        <w:rPr>
          <w:lang w:val="et-EE"/>
        </w:rPr>
        <w:tab/>
      </w:r>
      <w:r>
        <w:rPr>
          <w:lang w:val="et-EE"/>
        </w:rPr>
        <w:tab/>
      </w:r>
      <w:r>
        <w:rPr>
          <w:lang w:val="et-EE"/>
        </w:rPr>
        <w:tab/>
      </w:r>
      <w:proofErr w:type="spellStart"/>
      <w:r>
        <w:rPr>
          <w:lang w:val="et-EE"/>
        </w:rPr>
        <w:t>vandeadvokaat</w:t>
      </w:r>
      <w:proofErr w:type="spellEnd"/>
      <w:r>
        <w:rPr>
          <w:lang w:val="et-EE"/>
        </w:rPr>
        <w:tab/>
      </w:r>
      <w:r>
        <w:rPr>
          <w:lang w:val="et-EE"/>
        </w:rPr>
        <w:tab/>
      </w:r>
      <w:r>
        <w:rPr>
          <w:lang w:val="et-EE"/>
        </w:rPr>
        <w:tab/>
        <w:t>jurist</w:t>
      </w:r>
    </w:p>
    <w:p w14:paraId="5C64F013" w14:textId="1A52E98E" w:rsidR="00B43677" w:rsidRPr="002E125A" w:rsidRDefault="00B43677" w:rsidP="00E4087D">
      <w:pPr>
        <w:pStyle w:val="NCNumbering"/>
        <w:numPr>
          <w:ilvl w:val="0"/>
          <w:numId w:val="0"/>
        </w:numPr>
        <w:rPr>
          <w:lang w:val="et-EE"/>
        </w:rPr>
      </w:pPr>
    </w:p>
    <w:sectPr w:rsidR="00B43677" w:rsidRPr="002E125A" w:rsidSect="00F37E62">
      <w:headerReference w:type="default" r:id="rId10"/>
      <w:footerReference w:type="first" r:id="rId11"/>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BEB0" w14:textId="77777777" w:rsidR="00713274" w:rsidRPr="002E125A" w:rsidRDefault="00713274" w:rsidP="00F37E62">
      <w:pPr>
        <w:spacing w:after="0" w:line="240" w:lineRule="auto"/>
      </w:pPr>
      <w:r w:rsidRPr="002E125A">
        <w:separator/>
      </w:r>
    </w:p>
  </w:endnote>
  <w:endnote w:type="continuationSeparator" w:id="0">
    <w:p w14:paraId="365BA0E1" w14:textId="77777777" w:rsidR="00713274" w:rsidRPr="002E125A" w:rsidRDefault="00713274" w:rsidP="00F37E62">
      <w:pPr>
        <w:spacing w:after="0" w:line="240" w:lineRule="auto"/>
      </w:pPr>
      <w:r w:rsidRPr="002E1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5C3" w14:textId="725BE225" w:rsidR="00F37E62" w:rsidRPr="002E125A" w:rsidRDefault="00F37E62" w:rsidP="00F37E62">
    <w:pPr>
      <w:pStyle w:val="Footer"/>
      <w:rPr>
        <w:lang w:val="et-EE"/>
      </w:rPr>
    </w:pPr>
    <w:r w:rsidRPr="002E125A">
      <w:rPr>
        <w:noProof/>
        <w:lang w:val="et-EE"/>
      </w:rPr>
      <w:drawing>
        <wp:anchor distT="0" distB="0" distL="0" distR="114300" simplePos="0" relativeHeight="251658240" behindDoc="1" locked="0" layoutInCell="1" allowOverlap="1" wp14:anchorId="49FF8A25" wp14:editId="6B638C13">
          <wp:simplePos x="0" y="0"/>
          <wp:positionH relativeFrom="page">
            <wp:posOffset>0</wp:posOffset>
          </wp:positionH>
          <wp:positionV relativeFrom="page">
            <wp:posOffset>10036371</wp:posOffset>
          </wp:positionV>
          <wp:extent cx="7553895" cy="576714"/>
          <wp:effectExtent l="0" t="0" r="0" b="0"/>
          <wp:wrapSquare wrapText="bothSides"/>
          <wp:docPr id="10" name="Picture 4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3895" cy="5767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DA85" w14:textId="77777777" w:rsidR="00713274" w:rsidRPr="002E125A" w:rsidRDefault="00713274" w:rsidP="00F37E62">
      <w:pPr>
        <w:spacing w:after="0" w:line="240" w:lineRule="auto"/>
      </w:pPr>
      <w:r w:rsidRPr="002E125A">
        <w:separator/>
      </w:r>
    </w:p>
  </w:footnote>
  <w:footnote w:type="continuationSeparator" w:id="0">
    <w:p w14:paraId="01A856C1" w14:textId="77777777" w:rsidR="00713274" w:rsidRPr="002E125A" w:rsidRDefault="00713274" w:rsidP="00F37E62">
      <w:pPr>
        <w:spacing w:after="0" w:line="240" w:lineRule="auto"/>
      </w:pPr>
      <w:r w:rsidRPr="002E125A">
        <w:continuationSeparator/>
      </w:r>
    </w:p>
  </w:footnote>
  <w:footnote w:id="1">
    <w:p w14:paraId="73FD02E9" w14:textId="77777777" w:rsidR="00F8634E" w:rsidRPr="00A71862" w:rsidRDefault="00F8634E" w:rsidP="00F8634E">
      <w:pPr>
        <w:pStyle w:val="FootnoteText"/>
        <w:rPr>
          <w:lang w:val="en-US"/>
        </w:rPr>
      </w:pPr>
      <w:r>
        <w:rPr>
          <w:rStyle w:val="FootnoteReference"/>
        </w:rPr>
        <w:footnoteRef/>
      </w:r>
      <w:r>
        <w:t xml:space="preserve"> </w:t>
      </w:r>
      <w:r>
        <w:rPr>
          <w:lang w:val="en-US"/>
        </w:rPr>
        <w:t xml:space="preserve">EIK 30.05.1980, </w:t>
      </w:r>
      <w:proofErr w:type="spellStart"/>
      <w:r>
        <w:rPr>
          <w:lang w:val="en-US"/>
        </w:rPr>
        <w:t>Artico</w:t>
      </w:r>
      <w:proofErr w:type="spellEnd"/>
      <w:r>
        <w:rPr>
          <w:lang w:val="en-US"/>
        </w:rPr>
        <w:t xml:space="preserve"> v. Italy,  App. No. </w:t>
      </w:r>
      <w:hyperlink r:id="rId1" w:history="1">
        <w:r w:rsidRPr="00876E16">
          <w:rPr>
            <w:rStyle w:val="Hyperlink"/>
            <w:lang w:val="en-US"/>
          </w:rPr>
          <w:t>6694/74</w:t>
        </w:r>
      </w:hyperlink>
      <w:r>
        <w:rPr>
          <w:lang w:val="en-US"/>
        </w:rPr>
        <w:t xml:space="preserve">, p 33. </w:t>
      </w:r>
    </w:p>
  </w:footnote>
  <w:footnote w:id="2">
    <w:p w14:paraId="049BD1BF" w14:textId="77777777" w:rsidR="008E5CC5" w:rsidRPr="001642AC" w:rsidRDefault="008E5CC5" w:rsidP="008E5CC5">
      <w:pPr>
        <w:pStyle w:val="FootnoteText"/>
        <w:rPr>
          <w:lang w:val="en-US"/>
        </w:rPr>
      </w:pPr>
      <w:r>
        <w:rPr>
          <w:rStyle w:val="FootnoteReference"/>
        </w:rPr>
        <w:footnoteRef/>
      </w:r>
      <w:r>
        <w:t xml:space="preserve"> Vt </w:t>
      </w:r>
      <w:proofErr w:type="spellStart"/>
      <w:r>
        <w:t>nt</w:t>
      </w:r>
      <w:proofErr w:type="spellEnd"/>
      <w:r>
        <w:t xml:space="preserve"> </w:t>
      </w:r>
      <w:proofErr w:type="spellStart"/>
      <w:r>
        <w:t>RKÜKo</w:t>
      </w:r>
      <w:proofErr w:type="spellEnd"/>
      <w:r>
        <w:t xml:space="preserve"> 1.02.</w:t>
      </w:r>
      <w:r w:rsidRPr="00B9282A">
        <w:rPr>
          <w:lang w:val="et-EE"/>
        </w:rPr>
        <w:t xml:space="preserve"> 2016</w:t>
      </w:r>
      <w:r>
        <w:rPr>
          <w:lang w:val="et-EE"/>
        </w:rPr>
        <w:t>,</w:t>
      </w:r>
      <w:r w:rsidRPr="00B9282A">
        <w:rPr>
          <w:lang w:val="et-EE"/>
        </w:rPr>
        <w:t xml:space="preserve"> nr 3-2-1-146-15, p 72</w:t>
      </w:r>
      <w:r>
        <w:rPr>
          <w:lang w:val="et-EE"/>
        </w:rPr>
        <w:t>.</w:t>
      </w:r>
    </w:p>
  </w:footnote>
  <w:footnote w:id="3">
    <w:p w14:paraId="68CA3B4A" w14:textId="77777777" w:rsidR="008E5CC5" w:rsidRPr="004A26D4" w:rsidRDefault="008E5CC5" w:rsidP="008E5CC5">
      <w:pPr>
        <w:pStyle w:val="FootnoteText"/>
        <w:rPr>
          <w:lang w:val="en-US"/>
        </w:rPr>
      </w:pPr>
      <w:r>
        <w:rPr>
          <w:rStyle w:val="FootnoteReference"/>
        </w:rPr>
        <w:footnoteRef/>
      </w:r>
      <w:r>
        <w:t xml:space="preserve"> </w:t>
      </w:r>
      <w:proofErr w:type="spellStart"/>
      <w:r>
        <w:rPr>
          <w:lang w:val="en-US"/>
        </w:rPr>
        <w:t>RKPKo</w:t>
      </w:r>
      <w:proofErr w:type="spellEnd"/>
      <w:r>
        <w:rPr>
          <w:lang w:val="en-US"/>
        </w:rPr>
        <w:t xml:space="preserve"> 18.06.2010, nr </w:t>
      </w:r>
      <w:hyperlink r:id="rId2" w:history="1">
        <w:r w:rsidRPr="003D2A26">
          <w:rPr>
            <w:rStyle w:val="Hyperlink"/>
            <w:lang w:val="en-US"/>
          </w:rPr>
          <w:t>3-4-1-5-10</w:t>
        </w:r>
      </w:hyperlink>
      <w:r>
        <w:rPr>
          <w:lang w:val="en-US"/>
        </w:rPr>
        <w:t xml:space="preserve">, p 38. </w:t>
      </w:r>
    </w:p>
  </w:footnote>
  <w:footnote w:id="4">
    <w:p w14:paraId="381F4CB4" w14:textId="77777777" w:rsidR="002C5BD4" w:rsidRPr="000128B2" w:rsidRDefault="002C5BD4" w:rsidP="002C5BD4">
      <w:pPr>
        <w:pStyle w:val="FootnoteText"/>
        <w:rPr>
          <w:lang w:val="en-US"/>
        </w:rPr>
      </w:pPr>
      <w:r>
        <w:rPr>
          <w:rStyle w:val="FootnoteReference"/>
        </w:rPr>
        <w:footnoteRef/>
      </w:r>
      <w:r>
        <w:t xml:space="preserve"> </w:t>
      </w:r>
      <w:proofErr w:type="spellStart"/>
      <w:r>
        <w:rPr>
          <w:lang w:val="en-US"/>
        </w:rPr>
        <w:t>RKPKo</w:t>
      </w:r>
      <w:proofErr w:type="spellEnd"/>
      <w:r>
        <w:rPr>
          <w:lang w:val="en-US"/>
        </w:rPr>
        <w:t xml:space="preserve"> 18.12.2012, nr </w:t>
      </w:r>
      <w:hyperlink r:id="rId3" w:history="1">
        <w:r w:rsidRPr="00F97167">
          <w:rPr>
            <w:rStyle w:val="Hyperlink"/>
            <w:lang w:val="en-US"/>
          </w:rPr>
          <w:t>3-4-1-24-12</w:t>
        </w:r>
      </w:hyperlink>
      <w:r>
        <w:rPr>
          <w:lang w:val="en-US"/>
        </w:rPr>
        <w:t xml:space="preserve">, p 23. </w:t>
      </w:r>
    </w:p>
  </w:footnote>
  <w:footnote w:id="5">
    <w:p w14:paraId="227933C2" w14:textId="13DE722F" w:rsidR="00DB1C3C" w:rsidRPr="00DB1C3C" w:rsidRDefault="00DB1C3C">
      <w:pPr>
        <w:pStyle w:val="FootnoteText"/>
      </w:pPr>
      <w:r>
        <w:rPr>
          <w:rStyle w:val="FootnoteReference"/>
        </w:rPr>
        <w:footnoteRef/>
      </w:r>
      <w:r>
        <w:t xml:space="preserve"> Korra § 5 </w:t>
      </w:r>
      <w:proofErr w:type="spellStart"/>
      <w:r>
        <w:t>lg</w:t>
      </w:r>
      <w:proofErr w:type="spellEnd"/>
      <w:r>
        <w:t xml:space="preserve"> 1 </w:t>
      </w:r>
      <w:proofErr w:type="spellStart"/>
      <w:r>
        <w:t>sõnastust</w:t>
      </w:r>
      <w:proofErr w:type="spellEnd"/>
      <w:r>
        <w:t xml:space="preserve"> </w:t>
      </w:r>
      <w:proofErr w:type="spellStart"/>
      <w:r>
        <w:t>muudeti</w:t>
      </w:r>
      <w:proofErr w:type="spellEnd"/>
      <w:r>
        <w:t xml:space="preserve"> 2015. </w:t>
      </w:r>
      <w:proofErr w:type="spellStart"/>
      <w:r>
        <w:t>aastal</w:t>
      </w:r>
      <w:proofErr w:type="spellEnd"/>
      <w:r>
        <w:t xml:space="preserve">, </w:t>
      </w:r>
      <w:proofErr w:type="spellStart"/>
      <w:r>
        <w:t>kuid</w:t>
      </w:r>
      <w:proofErr w:type="spellEnd"/>
      <w:r>
        <w:t xml:space="preserve"> </w:t>
      </w:r>
      <w:proofErr w:type="spellStart"/>
      <w:r w:rsidR="00EA6A6D">
        <w:t>määruse</w:t>
      </w:r>
      <w:proofErr w:type="spellEnd"/>
      <w:r w:rsidR="00EA6A6D">
        <w:t xml:space="preserve"> </w:t>
      </w:r>
      <w:proofErr w:type="spellStart"/>
      <w:r>
        <w:t>põhisisu</w:t>
      </w:r>
      <w:proofErr w:type="spellEnd"/>
      <w:r>
        <w:t xml:space="preserve"> </w:t>
      </w:r>
      <w:proofErr w:type="spellStart"/>
      <w:r>
        <w:t>jäi</w:t>
      </w:r>
      <w:proofErr w:type="spellEnd"/>
      <w:r>
        <w:t xml:space="preserve"> </w:t>
      </w:r>
      <w:proofErr w:type="spellStart"/>
      <w:r>
        <w:t>samaks</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63E1" w14:textId="4A82A9A9" w:rsidR="00F37E62" w:rsidRPr="002E125A" w:rsidRDefault="00F37E62" w:rsidP="00F37E62">
    <w:pPr>
      <w:pStyle w:val="Header"/>
      <w:rPr>
        <w:lang w:val="et-EE"/>
      </w:rPr>
    </w:pPr>
    <w:r w:rsidRPr="002E125A">
      <w:rPr>
        <w:lang w:val="et-EE"/>
      </w:rPr>
      <w:tab/>
    </w:r>
    <w:proofErr w:type="spellStart"/>
    <w:r w:rsidRPr="002E125A">
      <w:rPr>
        <w:lang w:val="et-EE"/>
      </w:rPr>
      <w:t>Sorainen</w:t>
    </w:r>
    <w:proofErr w:type="spellEnd"/>
    <w:r w:rsidRPr="002E125A">
      <w:rPr>
        <w:lang w:val="et-EE"/>
      </w:rPr>
      <w:tab/>
      <w:t xml:space="preserve">– </w:t>
    </w:r>
    <w:r w:rsidRPr="002E125A">
      <w:rPr>
        <w:lang w:val="et-EE"/>
      </w:rPr>
      <w:fldChar w:fldCharType="begin"/>
    </w:r>
    <w:r w:rsidRPr="002E125A">
      <w:rPr>
        <w:lang w:val="et-EE"/>
      </w:rPr>
      <w:instrText xml:space="preserve"> PAGE  \* MERGEFORMAT </w:instrText>
    </w:r>
    <w:r w:rsidRPr="002E125A">
      <w:rPr>
        <w:lang w:val="et-EE"/>
      </w:rPr>
      <w:fldChar w:fldCharType="separate"/>
    </w:r>
    <w:r w:rsidRPr="002E125A">
      <w:rPr>
        <w:lang w:val="et-EE"/>
      </w:rPr>
      <w:t>2</w:t>
    </w:r>
    <w:r w:rsidRPr="002E125A">
      <w:rPr>
        <w:lang w:val="et-EE"/>
      </w:rPr>
      <w:fldChar w:fldCharType="end"/>
    </w:r>
    <w:r w:rsidRPr="002E125A">
      <w:rPr>
        <w:lang w:val="et-EE"/>
      </w:rPr>
      <w:t>/</w:t>
    </w:r>
    <w:r w:rsidRPr="002E125A">
      <w:rPr>
        <w:lang w:val="et-EE"/>
      </w:rPr>
      <w:fldChar w:fldCharType="begin"/>
    </w:r>
    <w:r w:rsidRPr="002E125A">
      <w:rPr>
        <w:lang w:val="et-EE"/>
      </w:rPr>
      <w:instrText xml:space="preserve"> NUMPAGES  \* MERGEFORMAT </w:instrText>
    </w:r>
    <w:r w:rsidRPr="002E125A">
      <w:rPr>
        <w:lang w:val="et-EE"/>
      </w:rPr>
      <w:fldChar w:fldCharType="separate"/>
    </w:r>
    <w:r w:rsidRPr="002E125A">
      <w:rPr>
        <w:lang w:val="et-EE"/>
      </w:rPr>
      <w:t>2</w:t>
    </w:r>
    <w:r w:rsidRPr="002E125A">
      <w:rPr>
        <w:lang w:val="et-EE"/>
      </w:rPr>
      <w:fldChar w:fldCharType="end"/>
    </w:r>
    <w:r w:rsidRPr="002E125A">
      <w:rPr>
        <w:lang w:val="et-E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CE46127"/>
    <w:multiLevelType w:val="hybridMultilevel"/>
    <w:tmpl w:val="43A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8"/>
  </w:num>
  <w:num w:numId="2" w16cid:durableId="473570978">
    <w:abstractNumId w:val="2"/>
  </w:num>
  <w:num w:numId="3" w16cid:durableId="1798329405">
    <w:abstractNumId w:val="4"/>
  </w:num>
  <w:num w:numId="4" w16cid:durableId="18629119">
    <w:abstractNumId w:val="9"/>
  </w:num>
  <w:num w:numId="5" w16cid:durableId="302543960">
    <w:abstractNumId w:val="3"/>
  </w:num>
  <w:num w:numId="6" w16cid:durableId="889390353">
    <w:abstractNumId w:val="0"/>
  </w:num>
  <w:num w:numId="7" w16cid:durableId="1166549952">
    <w:abstractNumId w:val="1"/>
  </w:num>
  <w:num w:numId="8" w16cid:durableId="1067266186">
    <w:abstractNumId w:val="6"/>
  </w:num>
  <w:num w:numId="9" w16cid:durableId="1250655262">
    <w:abstractNumId w:val="6"/>
  </w:num>
  <w:num w:numId="10" w16cid:durableId="1440644232">
    <w:abstractNumId w:val="6"/>
  </w:num>
  <w:num w:numId="11" w16cid:durableId="1275747613">
    <w:abstractNumId w:val="6"/>
  </w:num>
  <w:num w:numId="12" w16cid:durableId="2023165997">
    <w:abstractNumId w:val="6"/>
  </w:num>
  <w:num w:numId="13" w16cid:durableId="1024136229">
    <w:abstractNumId w:val="6"/>
  </w:num>
  <w:num w:numId="14" w16cid:durableId="243033455">
    <w:abstractNumId w:val="7"/>
  </w:num>
  <w:num w:numId="15" w16cid:durableId="1821078034">
    <w:abstractNumId w:val="6"/>
  </w:num>
  <w:num w:numId="16" w16cid:durableId="2015186280">
    <w:abstractNumId w:val="7"/>
  </w:num>
  <w:num w:numId="17" w16cid:durableId="1344934743">
    <w:abstractNumId w:val="5"/>
  </w:num>
  <w:num w:numId="18" w16cid:durableId="1870680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F37E62"/>
    <w:rsid w:val="000016B7"/>
    <w:rsid w:val="0000521B"/>
    <w:rsid w:val="0001189E"/>
    <w:rsid w:val="00023B6D"/>
    <w:rsid w:val="0003657C"/>
    <w:rsid w:val="000427C2"/>
    <w:rsid w:val="00043720"/>
    <w:rsid w:val="000730C0"/>
    <w:rsid w:val="000750FC"/>
    <w:rsid w:val="00090639"/>
    <w:rsid w:val="000A207F"/>
    <w:rsid w:val="000B652C"/>
    <w:rsid w:val="000C007A"/>
    <w:rsid w:val="000C5467"/>
    <w:rsid w:val="000D0E61"/>
    <w:rsid w:val="000E7F75"/>
    <w:rsid w:val="000F4C6E"/>
    <w:rsid w:val="000F5FF4"/>
    <w:rsid w:val="000F6D90"/>
    <w:rsid w:val="001021CB"/>
    <w:rsid w:val="00102416"/>
    <w:rsid w:val="001028F6"/>
    <w:rsid w:val="001043B2"/>
    <w:rsid w:val="001070D4"/>
    <w:rsid w:val="00107432"/>
    <w:rsid w:val="00112221"/>
    <w:rsid w:val="00124409"/>
    <w:rsid w:val="001256B5"/>
    <w:rsid w:val="00130E96"/>
    <w:rsid w:val="001362E2"/>
    <w:rsid w:val="00140914"/>
    <w:rsid w:val="00151AAB"/>
    <w:rsid w:val="00171F91"/>
    <w:rsid w:val="00175141"/>
    <w:rsid w:val="0017727E"/>
    <w:rsid w:val="00190DDB"/>
    <w:rsid w:val="001A0299"/>
    <w:rsid w:val="001A4320"/>
    <w:rsid w:val="001B52A0"/>
    <w:rsid w:val="001B6886"/>
    <w:rsid w:val="001B744B"/>
    <w:rsid w:val="001D21E0"/>
    <w:rsid w:val="001E122F"/>
    <w:rsid w:val="001E2AB9"/>
    <w:rsid w:val="001E3332"/>
    <w:rsid w:val="001F76A4"/>
    <w:rsid w:val="0020148B"/>
    <w:rsid w:val="00201BCC"/>
    <w:rsid w:val="00211132"/>
    <w:rsid w:val="00211F89"/>
    <w:rsid w:val="00212D44"/>
    <w:rsid w:val="002248C0"/>
    <w:rsid w:val="00234764"/>
    <w:rsid w:val="00236685"/>
    <w:rsid w:val="0024099A"/>
    <w:rsid w:val="00251955"/>
    <w:rsid w:val="00253EA0"/>
    <w:rsid w:val="00257626"/>
    <w:rsid w:val="00263EF4"/>
    <w:rsid w:val="00266D31"/>
    <w:rsid w:val="0027224F"/>
    <w:rsid w:val="002748CA"/>
    <w:rsid w:val="00277F8D"/>
    <w:rsid w:val="002900D8"/>
    <w:rsid w:val="002A28D1"/>
    <w:rsid w:val="002A396A"/>
    <w:rsid w:val="002A79CF"/>
    <w:rsid w:val="002B175B"/>
    <w:rsid w:val="002B58BC"/>
    <w:rsid w:val="002C5BD4"/>
    <w:rsid w:val="002D0FAF"/>
    <w:rsid w:val="002E125A"/>
    <w:rsid w:val="002E1876"/>
    <w:rsid w:val="002E3CE7"/>
    <w:rsid w:val="002F7D53"/>
    <w:rsid w:val="00304087"/>
    <w:rsid w:val="0030463E"/>
    <w:rsid w:val="0030570A"/>
    <w:rsid w:val="0031401D"/>
    <w:rsid w:val="003303D1"/>
    <w:rsid w:val="003305AF"/>
    <w:rsid w:val="00332A9E"/>
    <w:rsid w:val="00340D30"/>
    <w:rsid w:val="00342D6D"/>
    <w:rsid w:val="00343EFC"/>
    <w:rsid w:val="003549A9"/>
    <w:rsid w:val="003755D8"/>
    <w:rsid w:val="00391C1A"/>
    <w:rsid w:val="003A0037"/>
    <w:rsid w:val="003A196D"/>
    <w:rsid w:val="003A3AB9"/>
    <w:rsid w:val="003A3ED8"/>
    <w:rsid w:val="003A6923"/>
    <w:rsid w:val="003B2303"/>
    <w:rsid w:val="003C6917"/>
    <w:rsid w:val="003D4DB3"/>
    <w:rsid w:val="003D51A8"/>
    <w:rsid w:val="003E1513"/>
    <w:rsid w:val="003F55E6"/>
    <w:rsid w:val="00404A96"/>
    <w:rsid w:val="004056A9"/>
    <w:rsid w:val="00431202"/>
    <w:rsid w:val="00436580"/>
    <w:rsid w:val="00436CA4"/>
    <w:rsid w:val="00437E44"/>
    <w:rsid w:val="00446DDA"/>
    <w:rsid w:val="00447EAB"/>
    <w:rsid w:val="00451526"/>
    <w:rsid w:val="00451AA4"/>
    <w:rsid w:val="0045382A"/>
    <w:rsid w:val="00476E5B"/>
    <w:rsid w:val="00483ACD"/>
    <w:rsid w:val="00485F79"/>
    <w:rsid w:val="004B29BC"/>
    <w:rsid w:val="004B51D8"/>
    <w:rsid w:val="004C0FB7"/>
    <w:rsid w:val="004C44DF"/>
    <w:rsid w:val="004E6030"/>
    <w:rsid w:val="004F01B3"/>
    <w:rsid w:val="0050774B"/>
    <w:rsid w:val="00517FCC"/>
    <w:rsid w:val="005237F3"/>
    <w:rsid w:val="00532698"/>
    <w:rsid w:val="0053611D"/>
    <w:rsid w:val="00554B11"/>
    <w:rsid w:val="005768A3"/>
    <w:rsid w:val="00592349"/>
    <w:rsid w:val="005A13C5"/>
    <w:rsid w:val="005A79D7"/>
    <w:rsid w:val="005B1747"/>
    <w:rsid w:val="005C1722"/>
    <w:rsid w:val="005C7EFA"/>
    <w:rsid w:val="005D3ADD"/>
    <w:rsid w:val="005D4F68"/>
    <w:rsid w:val="005D6D01"/>
    <w:rsid w:val="005E3638"/>
    <w:rsid w:val="005F07C4"/>
    <w:rsid w:val="00604FEE"/>
    <w:rsid w:val="006124FD"/>
    <w:rsid w:val="006125C1"/>
    <w:rsid w:val="0063166C"/>
    <w:rsid w:val="006410DA"/>
    <w:rsid w:val="00642DAE"/>
    <w:rsid w:val="00645D93"/>
    <w:rsid w:val="00652F4D"/>
    <w:rsid w:val="00653D44"/>
    <w:rsid w:val="00672A37"/>
    <w:rsid w:val="006833C7"/>
    <w:rsid w:val="0068344D"/>
    <w:rsid w:val="00684C38"/>
    <w:rsid w:val="00690B5F"/>
    <w:rsid w:val="00695B1C"/>
    <w:rsid w:val="006974FC"/>
    <w:rsid w:val="006A543B"/>
    <w:rsid w:val="006B476A"/>
    <w:rsid w:val="006D4A6F"/>
    <w:rsid w:val="0070698F"/>
    <w:rsid w:val="00713274"/>
    <w:rsid w:val="00723B7B"/>
    <w:rsid w:val="00725426"/>
    <w:rsid w:val="00735565"/>
    <w:rsid w:val="00737B69"/>
    <w:rsid w:val="00737F09"/>
    <w:rsid w:val="00740F08"/>
    <w:rsid w:val="00752CE2"/>
    <w:rsid w:val="00753347"/>
    <w:rsid w:val="00754A93"/>
    <w:rsid w:val="00757001"/>
    <w:rsid w:val="00762BA1"/>
    <w:rsid w:val="007670FE"/>
    <w:rsid w:val="007737C9"/>
    <w:rsid w:val="00776E84"/>
    <w:rsid w:val="007964BB"/>
    <w:rsid w:val="007A4512"/>
    <w:rsid w:val="007A471F"/>
    <w:rsid w:val="007A5B48"/>
    <w:rsid w:val="007A7737"/>
    <w:rsid w:val="007B7BA1"/>
    <w:rsid w:val="007C5E1C"/>
    <w:rsid w:val="007D3191"/>
    <w:rsid w:val="007D4070"/>
    <w:rsid w:val="007E007B"/>
    <w:rsid w:val="007E65F4"/>
    <w:rsid w:val="00801D96"/>
    <w:rsid w:val="008042E6"/>
    <w:rsid w:val="00804C8C"/>
    <w:rsid w:val="00806582"/>
    <w:rsid w:val="008066D0"/>
    <w:rsid w:val="00816370"/>
    <w:rsid w:val="008171EB"/>
    <w:rsid w:val="008245E3"/>
    <w:rsid w:val="008275B5"/>
    <w:rsid w:val="008329C8"/>
    <w:rsid w:val="00835AED"/>
    <w:rsid w:val="00846AD5"/>
    <w:rsid w:val="00850C14"/>
    <w:rsid w:val="00855AC0"/>
    <w:rsid w:val="00864593"/>
    <w:rsid w:val="00866F5F"/>
    <w:rsid w:val="0088067F"/>
    <w:rsid w:val="00880BE6"/>
    <w:rsid w:val="0088642A"/>
    <w:rsid w:val="00887027"/>
    <w:rsid w:val="0088717A"/>
    <w:rsid w:val="008A49DE"/>
    <w:rsid w:val="008A5218"/>
    <w:rsid w:val="008A6FDB"/>
    <w:rsid w:val="008B1BDE"/>
    <w:rsid w:val="008C3411"/>
    <w:rsid w:val="008D0396"/>
    <w:rsid w:val="008D5F54"/>
    <w:rsid w:val="008E3811"/>
    <w:rsid w:val="008E5CC5"/>
    <w:rsid w:val="008F6DB2"/>
    <w:rsid w:val="0090256E"/>
    <w:rsid w:val="009173A9"/>
    <w:rsid w:val="00925827"/>
    <w:rsid w:val="00932499"/>
    <w:rsid w:val="00947A36"/>
    <w:rsid w:val="00947F8B"/>
    <w:rsid w:val="00956357"/>
    <w:rsid w:val="009606CD"/>
    <w:rsid w:val="009611A0"/>
    <w:rsid w:val="00962438"/>
    <w:rsid w:val="0096647B"/>
    <w:rsid w:val="00966B9D"/>
    <w:rsid w:val="00972C20"/>
    <w:rsid w:val="0097589F"/>
    <w:rsid w:val="00983AF9"/>
    <w:rsid w:val="009845DC"/>
    <w:rsid w:val="00987C82"/>
    <w:rsid w:val="009A79C7"/>
    <w:rsid w:val="009B4036"/>
    <w:rsid w:val="009C2FA0"/>
    <w:rsid w:val="009D1B56"/>
    <w:rsid w:val="009D622B"/>
    <w:rsid w:val="009E3838"/>
    <w:rsid w:val="009F1A04"/>
    <w:rsid w:val="009F7528"/>
    <w:rsid w:val="00A01E37"/>
    <w:rsid w:val="00A02B00"/>
    <w:rsid w:val="00A03F7B"/>
    <w:rsid w:val="00A061AB"/>
    <w:rsid w:val="00A1738A"/>
    <w:rsid w:val="00A30561"/>
    <w:rsid w:val="00A32606"/>
    <w:rsid w:val="00A55FEF"/>
    <w:rsid w:val="00A61D97"/>
    <w:rsid w:val="00A7126D"/>
    <w:rsid w:val="00A822F8"/>
    <w:rsid w:val="00A95FD2"/>
    <w:rsid w:val="00AA7CFF"/>
    <w:rsid w:val="00AB021D"/>
    <w:rsid w:val="00AB3D33"/>
    <w:rsid w:val="00AD775D"/>
    <w:rsid w:val="00AE75B8"/>
    <w:rsid w:val="00AE7860"/>
    <w:rsid w:val="00B16B08"/>
    <w:rsid w:val="00B17698"/>
    <w:rsid w:val="00B26F46"/>
    <w:rsid w:val="00B3229E"/>
    <w:rsid w:val="00B40B04"/>
    <w:rsid w:val="00B43677"/>
    <w:rsid w:val="00B637B4"/>
    <w:rsid w:val="00B71367"/>
    <w:rsid w:val="00B71CCF"/>
    <w:rsid w:val="00B7377B"/>
    <w:rsid w:val="00B8603A"/>
    <w:rsid w:val="00B9179F"/>
    <w:rsid w:val="00BA4D0F"/>
    <w:rsid w:val="00BA5DFE"/>
    <w:rsid w:val="00BC2282"/>
    <w:rsid w:val="00BC5677"/>
    <w:rsid w:val="00BD512D"/>
    <w:rsid w:val="00BD5F5E"/>
    <w:rsid w:val="00BE45A9"/>
    <w:rsid w:val="00BF701D"/>
    <w:rsid w:val="00C06284"/>
    <w:rsid w:val="00C223B7"/>
    <w:rsid w:val="00C25862"/>
    <w:rsid w:val="00C318D6"/>
    <w:rsid w:val="00C36AD7"/>
    <w:rsid w:val="00C4113A"/>
    <w:rsid w:val="00C43610"/>
    <w:rsid w:val="00C506AE"/>
    <w:rsid w:val="00C51EA9"/>
    <w:rsid w:val="00C528CD"/>
    <w:rsid w:val="00C574E6"/>
    <w:rsid w:val="00C64ABB"/>
    <w:rsid w:val="00C655A9"/>
    <w:rsid w:val="00C72BB5"/>
    <w:rsid w:val="00C807D6"/>
    <w:rsid w:val="00C90261"/>
    <w:rsid w:val="00C92E2D"/>
    <w:rsid w:val="00CB2DF3"/>
    <w:rsid w:val="00CC5261"/>
    <w:rsid w:val="00CD0C78"/>
    <w:rsid w:val="00CD3B80"/>
    <w:rsid w:val="00CD76F3"/>
    <w:rsid w:val="00CE0AD8"/>
    <w:rsid w:val="00CE3082"/>
    <w:rsid w:val="00CE4378"/>
    <w:rsid w:val="00CE54AD"/>
    <w:rsid w:val="00CF18BE"/>
    <w:rsid w:val="00CF6ACA"/>
    <w:rsid w:val="00D06B62"/>
    <w:rsid w:val="00D06D6D"/>
    <w:rsid w:val="00D20598"/>
    <w:rsid w:val="00D251E1"/>
    <w:rsid w:val="00D2583A"/>
    <w:rsid w:val="00D33AF8"/>
    <w:rsid w:val="00D37A59"/>
    <w:rsid w:val="00D46731"/>
    <w:rsid w:val="00D518C7"/>
    <w:rsid w:val="00D82E11"/>
    <w:rsid w:val="00D87101"/>
    <w:rsid w:val="00D915CF"/>
    <w:rsid w:val="00DA2F15"/>
    <w:rsid w:val="00DA6896"/>
    <w:rsid w:val="00DB1C3C"/>
    <w:rsid w:val="00DB7BA8"/>
    <w:rsid w:val="00DC5E23"/>
    <w:rsid w:val="00DC6B95"/>
    <w:rsid w:val="00DD2DBD"/>
    <w:rsid w:val="00DD4444"/>
    <w:rsid w:val="00DD61BF"/>
    <w:rsid w:val="00DD7FCF"/>
    <w:rsid w:val="00DE4BD5"/>
    <w:rsid w:val="00DE676C"/>
    <w:rsid w:val="00DF1D8B"/>
    <w:rsid w:val="00DF2C1F"/>
    <w:rsid w:val="00DF4B8B"/>
    <w:rsid w:val="00E015E5"/>
    <w:rsid w:val="00E03C4A"/>
    <w:rsid w:val="00E06FA6"/>
    <w:rsid w:val="00E16D9A"/>
    <w:rsid w:val="00E2359E"/>
    <w:rsid w:val="00E2667F"/>
    <w:rsid w:val="00E3477A"/>
    <w:rsid w:val="00E4087D"/>
    <w:rsid w:val="00E41BD2"/>
    <w:rsid w:val="00E700F5"/>
    <w:rsid w:val="00E721D7"/>
    <w:rsid w:val="00E852A2"/>
    <w:rsid w:val="00E86DB4"/>
    <w:rsid w:val="00EA6A6D"/>
    <w:rsid w:val="00EA7793"/>
    <w:rsid w:val="00EB00D5"/>
    <w:rsid w:val="00EC56DE"/>
    <w:rsid w:val="00ED023F"/>
    <w:rsid w:val="00ED6295"/>
    <w:rsid w:val="00EE07CD"/>
    <w:rsid w:val="00EE2215"/>
    <w:rsid w:val="00EE4442"/>
    <w:rsid w:val="00EF3A41"/>
    <w:rsid w:val="00F0438B"/>
    <w:rsid w:val="00F145B4"/>
    <w:rsid w:val="00F14661"/>
    <w:rsid w:val="00F266F6"/>
    <w:rsid w:val="00F3564C"/>
    <w:rsid w:val="00F35EC4"/>
    <w:rsid w:val="00F36340"/>
    <w:rsid w:val="00F37E62"/>
    <w:rsid w:val="00F4685D"/>
    <w:rsid w:val="00F52E83"/>
    <w:rsid w:val="00F7362E"/>
    <w:rsid w:val="00F745E1"/>
    <w:rsid w:val="00F8634E"/>
    <w:rsid w:val="00F94AF8"/>
    <w:rsid w:val="00FB0998"/>
    <w:rsid w:val="00FB6B02"/>
    <w:rsid w:val="00FB79D6"/>
    <w:rsid w:val="00FC1061"/>
    <w:rsid w:val="00FC6430"/>
    <w:rsid w:val="00FC6887"/>
    <w:rsid w:val="00FD69BD"/>
    <w:rsid w:val="00FE1394"/>
    <w:rsid w:val="00FE2560"/>
    <w:rsid w:val="00FE4164"/>
    <w:rsid w:val="3379353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252D9"/>
  <w15:chartTrackingRefBased/>
  <w15:docId w15:val="{212A6A59-8E51-4938-BBCF-D3DE10C2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0698F"/>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F37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line="240" w:lineRule="auto"/>
      <w:outlineLvl w:val="5"/>
    </w:pPr>
    <w:rPr>
      <w:rFonts w:ascii="Times New Roman" w:eastAsia="Times New Roman" w:hAnsi="Times New Roman" w:cs="Times New Roman"/>
      <w:b/>
      <w:bCs/>
      <w:sz w:val="24"/>
      <w:szCs w:val="24"/>
      <w:lang w:eastAsia="et-EE"/>
    </w:rPr>
  </w:style>
  <w:style w:type="paragraph" w:styleId="Heading7">
    <w:name w:val="heading 7"/>
    <w:basedOn w:val="Normal"/>
    <w:next w:val="Normal"/>
    <w:link w:val="Heading7Char"/>
    <w:rsid w:val="0070698F"/>
    <w:pPr>
      <w:numPr>
        <w:ilvl w:val="6"/>
        <w:numId w:val="6"/>
      </w:numPr>
      <w:spacing w:before="240" w:after="60" w:line="240" w:lineRule="auto"/>
      <w:outlineLvl w:val="6"/>
    </w:pPr>
    <w:rPr>
      <w:rFonts w:ascii="Times New Roman" w:eastAsia="Times New Roman" w:hAnsi="Times New Roman" w:cs="Times New Roman"/>
      <w:sz w:val="24"/>
      <w:szCs w:val="24"/>
      <w:lang w:eastAsia="et-EE"/>
    </w:rPr>
  </w:style>
  <w:style w:type="paragraph" w:styleId="Heading8">
    <w:name w:val="heading 8"/>
    <w:basedOn w:val="Normal"/>
    <w:next w:val="Normal"/>
    <w:link w:val="Heading8Char"/>
    <w:rsid w:val="0070698F"/>
    <w:pPr>
      <w:numPr>
        <w:ilvl w:val="7"/>
        <w:numId w:val="6"/>
      </w:numPr>
      <w:spacing w:before="240" w:after="60" w:line="240" w:lineRule="auto"/>
      <w:outlineLvl w:val="7"/>
    </w:pPr>
    <w:rPr>
      <w:rFonts w:ascii="Times New Roman" w:eastAsia="Times New Roman" w:hAnsi="Times New Roman" w:cs="Times New Roman"/>
      <w:i/>
      <w:iCs/>
      <w:sz w:val="24"/>
      <w:szCs w:val="24"/>
      <w:lang w:eastAsia="et-EE"/>
    </w:rPr>
  </w:style>
  <w:style w:type="paragraph" w:styleId="Heading9">
    <w:name w:val="heading 9"/>
    <w:basedOn w:val="Normal"/>
    <w:next w:val="Normal"/>
    <w:link w:val="Heading9Char"/>
    <w:rsid w:val="0070698F"/>
    <w:pPr>
      <w:numPr>
        <w:ilvl w:val="8"/>
        <w:numId w:val="6"/>
      </w:numPr>
      <w:spacing w:before="240" w:after="60" w:line="240" w:lineRule="auto"/>
      <w:outlineLvl w:val="8"/>
    </w:pPr>
    <w:rPr>
      <w:rFonts w:ascii="Arial" w:eastAsia="Times New Roman" w:hAnsi="Arial" w:cs="Arial"/>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F37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E62"/>
    <w:rPr>
      <w:rFonts w:eastAsiaTheme="majorEastAsia" w:cstheme="majorBidi"/>
      <w:color w:val="2F5496" w:themeColor="accent1" w:themeShade="BF"/>
    </w:rPr>
  </w:style>
  <w:style w:type="paragraph" w:styleId="Title">
    <w:name w:val="Title"/>
    <w:basedOn w:val="Normal"/>
    <w:next w:val="Normal"/>
    <w:link w:val="TitleChar"/>
    <w:uiPriority w:val="10"/>
    <w:qFormat/>
    <w:rsid w:val="00F3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E62"/>
    <w:pPr>
      <w:spacing w:before="160"/>
      <w:jc w:val="center"/>
    </w:pPr>
    <w:rPr>
      <w:i/>
      <w:iCs/>
      <w:color w:val="404040" w:themeColor="text1" w:themeTint="BF"/>
    </w:rPr>
  </w:style>
  <w:style w:type="character" w:customStyle="1" w:styleId="QuoteChar">
    <w:name w:val="Quote Char"/>
    <w:basedOn w:val="DefaultParagraphFont"/>
    <w:link w:val="Quote"/>
    <w:uiPriority w:val="29"/>
    <w:rsid w:val="00F37E62"/>
    <w:rPr>
      <w:i/>
      <w:iCs/>
      <w:color w:val="404040" w:themeColor="text1" w:themeTint="BF"/>
    </w:rPr>
  </w:style>
  <w:style w:type="paragraph" w:styleId="ListParagraph">
    <w:name w:val="List Paragraph"/>
    <w:basedOn w:val="Normal"/>
    <w:uiPriority w:val="34"/>
    <w:qFormat/>
    <w:rsid w:val="00F37E62"/>
    <w:pPr>
      <w:ind w:left="720"/>
      <w:contextualSpacing/>
    </w:pPr>
  </w:style>
  <w:style w:type="character" w:styleId="IntenseEmphasis">
    <w:name w:val="Intense Emphasis"/>
    <w:basedOn w:val="DefaultParagraphFont"/>
    <w:uiPriority w:val="21"/>
    <w:qFormat/>
    <w:rsid w:val="00F37E62"/>
    <w:rPr>
      <w:i/>
      <w:iCs/>
      <w:color w:val="2F5496" w:themeColor="accent1" w:themeShade="BF"/>
    </w:rPr>
  </w:style>
  <w:style w:type="paragraph" w:styleId="IntenseQuote">
    <w:name w:val="Intense Quote"/>
    <w:basedOn w:val="Normal"/>
    <w:next w:val="Normal"/>
    <w:link w:val="IntenseQuoteChar"/>
    <w:uiPriority w:val="30"/>
    <w:qFormat/>
    <w:rsid w:val="00F3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E62"/>
    <w:rPr>
      <w:i/>
      <w:iCs/>
      <w:color w:val="2F5496" w:themeColor="accent1" w:themeShade="BF"/>
    </w:rPr>
  </w:style>
  <w:style w:type="character" w:styleId="IntenseReference">
    <w:name w:val="Intense Reference"/>
    <w:basedOn w:val="DefaultParagraphFont"/>
    <w:uiPriority w:val="32"/>
    <w:qFormat/>
    <w:rsid w:val="00F37E62"/>
    <w:rPr>
      <w:b/>
      <w:bCs/>
      <w:smallCaps/>
      <w:color w:val="2F5496" w:themeColor="accent1" w:themeShade="BF"/>
      <w:spacing w:val="5"/>
    </w:rPr>
  </w:style>
  <w:style w:type="character" w:styleId="Hyperlink">
    <w:name w:val="Hyperlink"/>
    <w:basedOn w:val="DefaultParagraphFont"/>
    <w:uiPriority w:val="99"/>
    <w:unhideWhenUsed/>
    <w:rsid w:val="001F76A4"/>
    <w:rPr>
      <w:color w:val="0563C1" w:themeColor="hyperlink"/>
      <w:u w:val="single"/>
    </w:rPr>
  </w:style>
  <w:style w:type="character" w:styleId="UnresolvedMention">
    <w:name w:val="Unresolved Mention"/>
    <w:basedOn w:val="DefaultParagraphFont"/>
    <w:uiPriority w:val="99"/>
    <w:semiHidden/>
    <w:unhideWhenUsed/>
    <w:rsid w:val="001F76A4"/>
    <w:rPr>
      <w:color w:val="605E5C"/>
      <w:shd w:val="clear" w:color="auto" w:fill="E1DFDD"/>
    </w:rPr>
  </w:style>
  <w:style w:type="character" w:styleId="FootnoteReference">
    <w:name w:val="footnote reference"/>
    <w:basedOn w:val="DefaultParagraphFont"/>
    <w:uiPriority w:val="99"/>
    <w:semiHidden/>
    <w:unhideWhenUsed/>
    <w:rsid w:val="00CF6ACA"/>
    <w:rPr>
      <w:vertAlign w:val="superscript"/>
    </w:rPr>
  </w:style>
  <w:style w:type="character" w:styleId="FollowedHyperlink">
    <w:name w:val="FollowedHyperlink"/>
    <w:basedOn w:val="DefaultParagraphFont"/>
    <w:uiPriority w:val="99"/>
    <w:semiHidden/>
    <w:unhideWhenUsed/>
    <w:rsid w:val="001362E2"/>
    <w:rPr>
      <w:color w:val="954F72" w:themeColor="followedHyperlink"/>
      <w:u w:val="single"/>
    </w:rPr>
  </w:style>
  <w:style w:type="paragraph" w:styleId="Revision">
    <w:name w:val="Revision"/>
    <w:hidden/>
    <w:uiPriority w:val="99"/>
    <w:semiHidden/>
    <w:rsid w:val="00485F79"/>
    <w:pPr>
      <w:spacing w:after="0" w:line="240" w:lineRule="auto"/>
    </w:pPr>
  </w:style>
  <w:style w:type="character" w:styleId="CommentReference">
    <w:name w:val="annotation reference"/>
    <w:basedOn w:val="DefaultParagraphFont"/>
    <w:uiPriority w:val="99"/>
    <w:semiHidden/>
    <w:unhideWhenUsed/>
    <w:rsid w:val="000016B7"/>
    <w:rPr>
      <w:sz w:val="16"/>
      <w:szCs w:val="16"/>
    </w:rPr>
  </w:style>
  <w:style w:type="paragraph" w:styleId="CommentText">
    <w:name w:val="annotation text"/>
    <w:basedOn w:val="Normal"/>
    <w:link w:val="CommentTextChar"/>
    <w:uiPriority w:val="99"/>
    <w:unhideWhenUsed/>
    <w:rsid w:val="000016B7"/>
    <w:pPr>
      <w:spacing w:line="240" w:lineRule="auto"/>
    </w:pPr>
    <w:rPr>
      <w:sz w:val="20"/>
      <w:szCs w:val="20"/>
    </w:rPr>
  </w:style>
  <w:style w:type="character" w:customStyle="1" w:styleId="CommentTextChar">
    <w:name w:val="Comment Text Char"/>
    <w:basedOn w:val="DefaultParagraphFont"/>
    <w:link w:val="CommentText"/>
    <w:uiPriority w:val="99"/>
    <w:rsid w:val="000016B7"/>
    <w:rPr>
      <w:sz w:val="20"/>
      <w:szCs w:val="20"/>
    </w:rPr>
  </w:style>
  <w:style w:type="paragraph" w:styleId="CommentSubject">
    <w:name w:val="annotation subject"/>
    <w:basedOn w:val="CommentText"/>
    <w:next w:val="CommentText"/>
    <w:link w:val="CommentSubjectChar"/>
    <w:uiPriority w:val="99"/>
    <w:semiHidden/>
    <w:unhideWhenUsed/>
    <w:rsid w:val="000016B7"/>
    <w:rPr>
      <w:b/>
      <w:bCs/>
    </w:rPr>
  </w:style>
  <w:style w:type="character" w:customStyle="1" w:styleId="CommentSubjectChar">
    <w:name w:val="Comment Subject Char"/>
    <w:basedOn w:val="CommentTextChar"/>
    <w:link w:val="CommentSubject"/>
    <w:uiPriority w:val="99"/>
    <w:semiHidden/>
    <w:rsid w:val="000016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62015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nlex.fi/api/media/statute-foreign-language-translation/688065/mainPdf/main.pdf?timestamp=2011-07-21T21%3A00%3A00.000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www.riigikohus.ee/et/lahendid?asjaNr=3-4-1-24-12" TargetMode="External"/><Relationship Id="rId2" Type="http://schemas.openxmlformats.org/officeDocument/2006/relationships/hyperlink" Target="https://www.riigikohus.ee/et/lahendid?asjaNr=3-4-1-5-10" TargetMode="External"/><Relationship Id="rId1" Type="http://schemas.openxmlformats.org/officeDocument/2006/relationships/hyperlink" Target="https://hudoc.echr.coe.int/eng?i=001-57424" TargetMode="Externa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8630-2214-4A7F-915C-D37AEA2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Paavle | Sorainen</dc:creator>
  <cp:keywords/>
  <dc:description/>
  <cp:lastModifiedBy>Ulrika Paavle | Sorainen</cp:lastModifiedBy>
  <cp:revision>2</cp:revision>
  <dcterms:created xsi:type="dcterms:W3CDTF">2025-10-01T11:59:00Z</dcterms:created>
  <dcterms:modified xsi:type="dcterms:W3CDTF">2025-10-01T11:59:00Z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a6e5e76d-d5e5-43d8-99a7-378266e19130</vt:lpwstr>
  </property>
</Properties>
</file>